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FAA5" w14:textId="77777777" w:rsidR="008275E7" w:rsidRPr="00081A76" w:rsidRDefault="008275E7" w:rsidP="008275E7">
      <w:pPr>
        <w:jc w:val="center"/>
        <w:rPr>
          <w:rFonts w:ascii="Georgia" w:hAnsi="Georgia"/>
          <w:sz w:val="24"/>
          <w:szCs w:val="24"/>
        </w:rPr>
      </w:pPr>
      <w:r w:rsidRPr="00081A76">
        <w:rPr>
          <w:rFonts w:ascii="Georgia" w:hAnsi="Georgia"/>
          <w:sz w:val="24"/>
          <w:szCs w:val="24"/>
        </w:rPr>
        <w:t>UNITED STATES OF AMERICA</w:t>
      </w:r>
    </w:p>
    <w:p w14:paraId="5DD0699A" w14:textId="77777777" w:rsidR="008275E7" w:rsidRPr="00081A76" w:rsidRDefault="008275E7" w:rsidP="008275E7">
      <w:pPr>
        <w:jc w:val="center"/>
        <w:rPr>
          <w:rFonts w:ascii="Georgia" w:hAnsi="Georgia"/>
          <w:sz w:val="24"/>
          <w:szCs w:val="24"/>
        </w:rPr>
      </w:pPr>
      <w:r w:rsidRPr="00081A76">
        <w:rPr>
          <w:rFonts w:ascii="Georgia" w:hAnsi="Georgia"/>
          <w:sz w:val="24"/>
          <w:szCs w:val="24"/>
        </w:rPr>
        <w:t>BEFORE THE</w:t>
      </w:r>
    </w:p>
    <w:p w14:paraId="1F7014BC" w14:textId="77777777" w:rsidR="008275E7" w:rsidRPr="00081A76" w:rsidRDefault="008275E7" w:rsidP="008275E7">
      <w:pPr>
        <w:jc w:val="center"/>
        <w:rPr>
          <w:rFonts w:ascii="Georgia" w:hAnsi="Georgia"/>
          <w:sz w:val="24"/>
          <w:szCs w:val="24"/>
        </w:rPr>
      </w:pPr>
      <w:r w:rsidRPr="00081A76">
        <w:rPr>
          <w:rFonts w:ascii="Georgia" w:hAnsi="Georgia"/>
          <w:sz w:val="24"/>
          <w:szCs w:val="24"/>
        </w:rPr>
        <w:t>FEDERAL ENERGY REGULATORY COMMISSION</w:t>
      </w:r>
    </w:p>
    <w:p w14:paraId="6FA369BB" w14:textId="75C97F04" w:rsidR="006443BB" w:rsidRPr="00B47A34" w:rsidRDefault="006443BB">
      <w:pPr>
        <w:rPr>
          <w:rFonts w:ascii="Georgia" w:hAnsi="Georgia"/>
          <w:sz w:val="24"/>
          <w:szCs w:val="24"/>
        </w:rPr>
      </w:pPr>
    </w:p>
    <w:p w14:paraId="48BD1326" w14:textId="28EAF902" w:rsidR="00B47A34" w:rsidRDefault="00B47A34">
      <w:pPr>
        <w:rPr>
          <w:rFonts w:ascii="Georgia" w:hAnsi="Georgia"/>
          <w:sz w:val="24"/>
          <w:szCs w:val="24"/>
        </w:rPr>
      </w:pPr>
      <w:r w:rsidRPr="00B47A34">
        <w:rPr>
          <w:rFonts w:ascii="Georgia" w:hAnsi="Georgia"/>
          <w:sz w:val="24"/>
          <w:szCs w:val="24"/>
        </w:rPr>
        <w:t>Saguaro Connector Pipeline, LLC</w:t>
      </w:r>
      <w:r w:rsidRPr="00B47A34">
        <w:rPr>
          <w:rFonts w:ascii="Georgia" w:hAnsi="Georgia"/>
          <w:sz w:val="24"/>
          <w:szCs w:val="24"/>
        </w:rPr>
        <w:tab/>
      </w:r>
      <w:r w:rsidRPr="00B47A34">
        <w:rPr>
          <w:rFonts w:ascii="Georgia" w:hAnsi="Georgia"/>
          <w:sz w:val="24"/>
          <w:szCs w:val="24"/>
        </w:rPr>
        <w:tab/>
      </w:r>
      <w:r w:rsidRPr="00B47A34">
        <w:rPr>
          <w:rFonts w:ascii="Georgia" w:hAnsi="Georgia"/>
          <w:sz w:val="24"/>
          <w:szCs w:val="24"/>
        </w:rPr>
        <w:tab/>
      </w:r>
      <w:r w:rsidRPr="00B47A34">
        <w:rPr>
          <w:rFonts w:ascii="Georgia" w:hAnsi="Georgia"/>
          <w:sz w:val="24"/>
          <w:szCs w:val="24"/>
        </w:rPr>
        <w:tab/>
      </w:r>
      <w:r>
        <w:rPr>
          <w:rFonts w:ascii="Georgia" w:hAnsi="Georgia"/>
          <w:sz w:val="24"/>
          <w:szCs w:val="24"/>
        </w:rPr>
        <w:tab/>
      </w:r>
      <w:r w:rsidRPr="00B47A34">
        <w:rPr>
          <w:rFonts w:ascii="Georgia" w:hAnsi="Georgia"/>
          <w:sz w:val="24"/>
          <w:szCs w:val="24"/>
        </w:rPr>
        <w:t>Docket No. CP23-29</w:t>
      </w:r>
    </w:p>
    <w:p w14:paraId="581286FA" w14:textId="058D5353" w:rsidR="00B47A34" w:rsidRDefault="00B47A34">
      <w:pPr>
        <w:rPr>
          <w:rFonts w:ascii="Georgia" w:hAnsi="Georgia"/>
          <w:sz w:val="24"/>
          <w:szCs w:val="24"/>
        </w:rPr>
      </w:pPr>
    </w:p>
    <w:p w14:paraId="19C252A6" w14:textId="5D8E11BA" w:rsidR="00B47A34" w:rsidRPr="00A445FE" w:rsidRDefault="00B47A34" w:rsidP="00A445FE">
      <w:pPr>
        <w:jc w:val="center"/>
        <w:rPr>
          <w:rFonts w:ascii="Georgia" w:hAnsi="Georgia"/>
          <w:b/>
          <w:bCs/>
          <w:sz w:val="24"/>
          <w:szCs w:val="24"/>
        </w:rPr>
      </w:pPr>
      <w:r w:rsidRPr="00A445FE">
        <w:rPr>
          <w:rFonts w:ascii="Georgia" w:hAnsi="Georgia"/>
          <w:b/>
          <w:bCs/>
          <w:sz w:val="24"/>
          <w:szCs w:val="24"/>
        </w:rPr>
        <w:t>Protest of Public Citizen, Inc.</w:t>
      </w:r>
    </w:p>
    <w:p w14:paraId="2E4AEB82" w14:textId="0B399307" w:rsidR="00B47A34" w:rsidRDefault="00B47A34">
      <w:pPr>
        <w:rPr>
          <w:rFonts w:ascii="Georgia" w:hAnsi="Georgia"/>
          <w:sz w:val="24"/>
          <w:szCs w:val="24"/>
        </w:rPr>
      </w:pPr>
    </w:p>
    <w:p w14:paraId="3ACA1AE2" w14:textId="3576C771" w:rsidR="00B47A34" w:rsidRDefault="00B47A34" w:rsidP="00DD5CF6">
      <w:pPr>
        <w:spacing w:line="360" w:lineRule="auto"/>
        <w:rPr>
          <w:rFonts w:ascii="Georgia" w:hAnsi="Georgia"/>
          <w:sz w:val="24"/>
          <w:szCs w:val="24"/>
        </w:rPr>
      </w:pPr>
      <w:r>
        <w:rPr>
          <w:rFonts w:ascii="Georgia" w:hAnsi="Georgia"/>
          <w:sz w:val="24"/>
          <w:szCs w:val="24"/>
        </w:rPr>
        <w:tab/>
        <w:t xml:space="preserve">On December 20, 2020, </w:t>
      </w:r>
      <w:r w:rsidR="00C6695D">
        <w:rPr>
          <w:rFonts w:ascii="Georgia" w:hAnsi="Georgia"/>
          <w:sz w:val="24"/>
          <w:szCs w:val="24"/>
        </w:rPr>
        <w:t>One</w:t>
      </w:r>
      <w:r w:rsidR="00082E01">
        <w:rPr>
          <w:rFonts w:ascii="Georgia" w:hAnsi="Georgia"/>
          <w:sz w:val="24"/>
          <w:szCs w:val="24"/>
        </w:rPr>
        <w:t xml:space="preserve">ok </w:t>
      </w:r>
      <w:proofErr w:type="gramStart"/>
      <w:r w:rsidR="00082E01">
        <w:rPr>
          <w:rFonts w:ascii="Georgia" w:hAnsi="Georgia"/>
          <w:sz w:val="24"/>
          <w:szCs w:val="24"/>
        </w:rPr>
        <w:t>submitted an application</w:t>
      </w:r>
      <w:proofErr w:type="gramEnd"/>
      <w:r w:rsidR="00082E01">
        <w:rPr>
          <w:rFonts w:ascii="Georgia" w:hAnsi="Georgia"/>
          <w:sz w:val="24"/>
          <w:szCs w:val="24"/>
        </w:rPr>
        <w:t xml:space="preserve"> to </w:t>
      </w:r>
      <w:r w:rsidR="006708F6">
        <w:rPr>
          <w:rFonts w:ascii="Georgia" w:hAnsi="Georgia"/>
          <w:sz w:val="24"/>
          <w:szCs w:val="24"/>
        </w:rPr>
        <w:t xml:space="preserve">site and operate a natural gas </w:t>
      </w:r>
      <w:r w:rsidR="00B15ED0">
        <w:rPr>
          <w:rFonts w:ascii="Georgia" w:hAnsi="Georgia"/>
          <w:sz w:val="24"/>
          <w:szCs w:val="24"/>
        </w:rPr>
        <w:t>i</w:t>
      </w:r>
      <w:r w:rsidR="006708F6" w:rsidRPr="006708F6">
        <w:rPr>
          <w:rFonts w:ascii="Georgia" w:hAnsi="Georgia"/>
          <w:sz w:val="24"/>
          <w:szCs w:val="24"/>
        </w:rPr>
        <w:t>nternational</w:t>
      </w:r>
      <w:r w:rsidR="006708F6">
        <w:rPr>
          <w:rFonts w:ascii="Georgia" w:hAnsi="Georgia"/>
          <w:sz w:val="24"/>
          <w:szCs w:val="24"/>
        </w:rPr>
        <w:t xml:space="preserve"> </w:t>
      </w:r>
      <w:r w:rsidR="00B15ED0">
        <w:rPr>
          <w:rFonts w:ascii="Georgia" w:hAnsi="Georgia"/>
          <w:sz w:val="24"/>
          <w:szCs w:val="24"/>
        </w:rPr>
        <w:t>b</w:t>
      </w:r>
      <w:r w:rsidR="006708F6" w:rsidRPr="006708F6">
        <w:rPr>
          <w:rFonts w:ascii="Georgia" w:hAnsi="Georgia"/>
          <w:sz w:val="24"/>
          <w:szCs w:val="24"/>
        </w:rPr>
        <w:t>oundary</w:t>
      </w:r>
      <w:r w:rsidR="00B15ED0">
        <w:rPr>
          <w:rFonts w:ascii="Georgia" w:hAnsi="Georgia"/>
          <w:sz w:val="24"/>
          <w:szCs w:val="24"/>
        </w:rPr>
        <w:t xml:space="preserve"> </w:t>
      </w:r>
      <w:r w:rsidR="002B0FC1">
        <w:rPr>
          <w:rFonts w:ascii="Georgia" w:hAnsi="Georgia"/>
          <w:sz w:val="24"/>
          <w:szCs w:val="24"/>
        </w:rPr>
        <w:t>pipeline</w:t>
      </w:r>
      <w:r w:rsidR="00B15ED0">
        <w:rPr>
          <w:rFonts w:ascii="Georgia" w:hAnsi="Georgia"/>
          <w:sz w:val="24"/>
          <w:szCs w:val="24"/>
        </w:rPr>
        <w:t xml:space="preserve"> to export natural gas </w:t>
      </w:r>
      <w:r w:rsidR="00784C12">
        <w:rPr>
          <w:rFonts w:ascii="Georgia" w:hAnsi="Georgia"/>
          <w:sz w:val="24"/>
          <w:szCs w:val="24"/>
        </w:rPr>
        <w:t xml:space="preserve">from Texas </w:t>
      </w:r>
      <w:r w:rsidR="00B15ED0">
        <w:rPr>
          <w:rFonts w:ascii="Georgia" w:hAnsi="Georgia"/>
          <w:sz w:val="24"/>
          <w:szCs w:val="24"/>
        </w:rPr>
        <w:t xml:space="preserve">to </w:t>
      </w:r>
      <w:r w:rsidR="007E4690" w:rsidRPr="007E4690">
        <w:rPr>
          <w:rFonts w:ascii="Georgia" w:hAnsi="Georgia"/>
          <w:sz w:val="24"/>
          <w:szCs w:val="24"/>
        </w:rPr>
        <w:t>Estados Unidos Mexicanos</w:t>
      </w:r>
      <w:r w:rsidR="00B15ED0">
        <w:rPr>
          <w:rFonts w:ascii="Georgia" w:hAnsi="Georgia"/>
          <w:sz w:val="24"/>
          <w:szCs w:val="24"/>
        </w:rPr>
        <w:t xml:space="preserve">. </w:t>
      </w:r>
      <w:r w:rsidR="007B46B0">
        <w:rPr>
          <w:rFonts w:ascii="Georgia" w:hAnsi="Georgia"/>
          <w:sz w:val="24"/>
          <w:szCs w:val="24"/>
        </w:rPr>
        <w:t>Oneok proposes a 48-inch diameter pipeline</w:t>
      </w:r>
      <w:r w:rsidR="00810518">
        <w:rPr>
          <w:rFonts w:ascii="Georgia" w:hAnsi="Georgia"/>
          <w:sz w:val="24"/>
          <w:szCs w:val="24"/>
        </w:rPr>
        <w:t xml:space="preserve"> with capacity to export </w:t>
      </w:r>
      <w:r w:rsidR="00810518" w:rsidRPr="00810518">
        <w:rPr>
          <w:rFonts w:ascii="Georgia" w:hAnsi="Georgia"/>
          <w:sz w:val="24"/>
          <w:szCs w:val="24"/>
        </w:rPr>
        <w:t xml:space="preserve">2.834 billion cubic feet per day and </w:t>
      </w:r>
      <w:r w:rsidR="008D7816">
        <w:rPr>
          <w:rFonts w:ascii="Georgia" w:hAnsi="Georgia"/>
          <w:sz w:val="24"/>
          <w:szCs w:val="24"/>
        </w:rPr>
        <w:t>an o</w:t>
      </w:r>
      <w:r w:rsidR="00810518" w:rsidRPr="00810518">
        <w:rPr>
          <w:rFonts w:ascii="Georgia" w:hAnsi="Georgia"/>
          <w:sz w:val="24"/>
          <w:szCs w:val="24"/>
        </w:rPr>
        <w:t xml:space="preserve">perating </w:t>
      </w:r>
      <w:r w:rsidR="008D7816">
        <w:rPr>
          <w:rFonts w:ascii="Georgia" w:hAnsi="Georgia"/>
          <w:sz w:val="24"/>
          <w:szCs w:val="24"/>
        </w:rPr>
        <w:t>p</w:t>
      </w:r>
      <w:r w:rsidR="00810518" w:rsidRPr="00810518">
        <w:rPr>
          <w:rFonts w:ascii="Georgia" w:hAnsi="Georgia"/>
          <w:sz w:val="24"/>
          <w:szCs w:val="24"/>
        </w:rPr>
        <w:t xml:space="preserve">ressure of </w:t>
      </w:r>
      <w:r w:rsidR="008D7816">
        <w:rPr>
          <w:rFonts w:ascii="Georgia" w:hAnsi="Georgia"/>
          <w:sz w:val="24"/>
          <w:szCs w:val="24"/>
        </w:rPr>
        <w:t xml:space="preserve"> </w:t>
      </w:r>
      <w:r w:rsidR="00810518" w:rsidRPr="00810518">
        <w:rPr>
          <w:rFonts w:ascii="Georgia" w:hAnsi="Georgia"/>
          <w:sz w:val="24"/>
          <w:szCs w:val="24"/>
        </w:rPr>
        <w:t>1,480 pounds per square inch</w:t>
      </w:r>
      <w:r w:rsidR="00845C2B">
        <w:rPr>
          <w:rFonts w:ascii="Georgia" w:hAnsi="Georgia"/>
          <w:sz w:val="24"/>
          <w:szCs w:val="24"/>
        </w:rPr>
        <w:t>.</w:t>
      </w:r>
      <w:r w:rsidR="00CD1D4B">
        <w:rPr>
          <w:rStyle w:val="FootnoteReference"/>
          <w:rFonts w:ascii="Georgia" w:hAnsi="Georgia"/>
          <w:sz w:val="24"/>
          <w:szCs w:val="24"/>
        </w:rPr>
        <w:footnoteReference w:id="1"/>
      </w:r>
      <w:r w:rsidR="00C82C9D">
        <w:rPr>
          <w:rFonts w:ascii="Georgia" w:hAnsi="Georgia"/>
          <w:sz w:val="24"/>
          <w:szCs w:val="24"/>
        </w:rPr>
        <w:t xml:space="preserve"> The application states that</w:t>
      </w:r>
      <w:r w:rsidR="00D65A57">
        <w:rPr>
          <w:rFonts w:ascii="Georgia" w:hAnsi="Georgia"/>
          <w:sz w:val="24"/>
          <w:szCs w:val="24"/>
        </w:rPr>
        <w:t xml:space="preserve"> </w:t>
      </w:r>
      <w:r w:rsidR="00E46DE8">
        <w:rPr>
          <w:rFonts w:ascii="Georgia" w:hAnsi="Georgia"/>
          <w:sz w:val="24"/>
          <w:szCs w:val="24"/>
        </w:rPr>
        <w:t>Oneok</w:t>
      </w:r>
      <w:r w:rsidR="00CA0177">
        <w:rPr>
          <w:rFonts w:ascii="Georgia" w:hAnsi="Georgia"/>
          <w:sz w:val="24"/>
          <w:szCs w:val="24"/>
        </w:rPr>
        <w:t>’s planned</w:t>
      </w:r>
      <w:r w:rsidR="00EA2DD8">
        <w:rPr>
          <w:rFonts w:ascii="Georgia" w:hAnsi="Georgia"/>
          <w:sz w:val="24"/>
          <w:szCs w:val="24"/>
        </w:rPr>
        <w:t xml:space="preserve"> </w:t>
      </w:r>
      <w:r w:rsidR="00D65A57">
        <w:rPr>
          <w:rFonts w:ascii="Georgia" w:hAnsi="Georgia"/>
          <w:sz w:val="24"/>
          <w:szCs w:val="24"/>
        </w:rPr>
        <w:t>155 mile long pipeline subject to Texas (and not FERC) jurisdiction</w:t>
      </w:r>
      <w:r w:rsidR="00AC283A">
        <w:rPr>
          <w:rFonts w:ascii="Georgia" w:hAnsi="Georgia"/>
          <w:sz w:val="24"/>
          <w:szCs w:val="24"/>
        </w:rPr>
        <w:t xml:space="preserve"> bringing fracked natural gas from the </w:t>
      </w:r>
      <w:r w:rsidR="00FE0894">
        <w:rPr>
          <w:rFonts w:ascii="Georgia" w:hAnsi="Georgia"/>
          <w:sz w:val="24"/>
          <w:szCs w:val="24"/>
        </w:rPr>
        <w:t xml:space="preserve">Permian basin at the </w:t>
      </w:r>
      <w:r w:rsidR="00AC283A">
        <w:rPr>
          <w:rFonts w:ascii="Georgia" w:hAnsi="Georgia"/>
          <w:sz w:val="24"/>
          <w:szCs w:val="24"/>
        </w:rPr>
        <w:t xml:space="preserve">Waha hub </w:t>
      </w:r>
      <w:r w:rsidR="00DA29A3">
        <w:rPr>
          <w:rFonts w:ascii="Georgia" w:hAnsi="Georgia"/>
          <w:sz w:val="24"/>
          <w:szCs w:val="24"/>
        </w:rPr>
        <w:t xml:space="preserve">will connect </w:t>
      </w:r>
      <w:r w:rsidR="004A51A5">
        <w:rPr>
          <w:rFonts w:ascii="Georgia" w:hAnsi="Georgia"/>
          <w:sz w:val="24"/>
          <w:szCs w:val="24"/>
        </w:rPr>
        <w:t xml:space="preserve">to </w:t>
      </w:r>
      <w:r w:rsidR="002C2751">
        <w:rPr>
          <w:rFonts w:ascii="Georgia" w:hAnsi="Georgia"/>
          <w:sz w:val="24"/>
          <w:szCs w:val="24"/>
        </w:rPr>
        <w:t>Oneok’s proposed border crossing</w:t>
      </w:r>
      <w:r w:rsidR="004A51A5">
        <w:rPr>
          <w:rFonts w:ascii="Georgia" w:hAnsi="Georgia"/>
          <w:sz w:val="24"/>
          <w:szCs w:val="24"/>
        </w:rPr>
        <w:t>.</w:t>
      </w:r>
      <w:r w:rsidR="004A51A5">
        <w:rPr>
          <w:rStyle w:val="FootnoteReference"/>
          <w:rFonts w:ascii="Georgia" w:hAnsi="Georgia"/>
          <w:sz w:val="24"/>
          <w:szCs w:val="24"/>
        </w:rPr>
        <w:footnoteReference w:id="2"/>
      </w:r>
      <w:r w:rsidR="004A51A5">
        <w:rPr>
          <w:rFonts w:ascii="Georgia" w:hAnsi="Georgia"/>
          <w:sz w:val="24"/>
          <w:szCs w:val="24"/>
        </w:rPr>
        <w:t xml:space="preserve"> </w:t>
      </w:r>
      <w:r w:rsidR="001440F6">
        <w:rPr>
          <w:rFonts w:ascii="Georgia" w:hAnsi="Georgia"/>
          <w:sz w:val="24"/>
          <w:szCs w:val="24"/>
        </w:rPr>
        <w:t xml:space="preserve"> </w:t>
      </w:r>
      <w:r w:rsidR="00EA2DD8">
        <w:rPr>
          <w:rFonts w:ascii="Georgia" w:hAnsi="Georgia"/>
          <w:sz w:val="24"/>
          <w:szCs w:val="24"/>
        </w:rPr>
        <w:t xml:space="preserve">The application states that </w:t>
      </w:r>
      <w:r w:rsidR="004A0E77">
        <w:rPr>
          <w:rFonts w:ascii="Georgia" w:hAnsi="Georgia"/>
          <w:sz w:val="24"/>
          <w:szCs w:val="24"/>
        </w:rPr>
        <w:t xml:space="preserve">the natural gas exported at the border crossing </w:t>
      </w:r>
      <w:r w:rsidR="00B14095">
        <w:rPr>
          <w:rFonts w:ascii="Georgia" w:hAnsi="Georgia"/>
          <w:sz w:val="24"/>
          <w:szCs w:val="24"/>
        </w:rPr>
        <w:t>will connect</w:t>
      </w:r>
      <w:r w:rsidR="00C82C9D">
        <w:rPr>
          <w:rFonts w:ascii="Georgia" w:hAnsi="Georgia"/>
          <w:sz w:val="24"/>
          <w:szCs w:val="24"/>
        </w:rPr>
        <w:t xml:space="preserve"> with a </w:t>
      </w:r>
      <w:r w:rsidR="00991A40">
        <w:rPr>
          <w:rFonts w:ascii="Georgia" w:hAnsi="Georgia"/>
          <w:sz w:val="24"/>
          <w:szCs w:val="24"/>
        </w:rPr>
        <w:t>pipeline in Mexico “</w:t>
      </w:r>
      <w:r w:rsidR="00C82C9D" w:rsidRPr="00C82C9D">
        <w:rPr>
          <w:rFonts w:ascii="Georgia" w:hAnsi="Georgia"/>
          <w:sz w:val="24"/>
          <w:szCs w:val="24"/>
        </w:rPr>
        <w:t>which will extend to a natural gas export facility under development on the West</w:t>
      </w:r>
      <w:r w:rsidR="007233C9">
        <w:rPr>
          <w:rFonts w:ascii="Georgia" w:hAnsi="Georgia"/>
          <w:sz w:val="24"/>
          <w:szCs w:val="24"/>
        </w:rPr>
        <w:t xml:space="preserve"> </w:t>
      </w:r>
      <w:r w:rsidR="00C82C9D" w:rsidRPr="00C82C9D">
        <w:rPr>
          <w:rFonts w:ascii="Georgia" w:hAnsi="Georgia"/>
          <w:sz w:val="24"/>
          <w:szCs w:val="24"/>
        </w:rPr>
        <w:t>Coast of Mexico</w:t>
      </w:r>
      <w:r w:rsidR="007233C9">
        <w:rPr>
          <w:rFonts w:ascii="Georgia" w:hAnsi="Georgia"/>
          <w:sz w:val="24"/>
          <w:szCs w:val="24"/>
        </w:rPr>
        <w:t>.”</w:t>
      </w:r>
      <w:r w:rsidR="00CD057A">
        <w:rPr>
          <w:rStyle w:val="FootnoteReference"/>
          <w:rFonts w:ascii="Georgia" w:hAnsi="Georgia"/>
          <w:sz w:val="24"/>
          <w:szCs w:val="24"/>
        </w:rPr>
        <w:footnoteReference w:id="3"/>
      </w:r>
      <w:r w:rsidR="00BE69B3">
        <w:rPr>
          <w:rFonts w:ascii="Georgia" w:hAnsi="Georgia"/>
          <w:sz w:val="24"/>
          <w:szCs w:val="24"/>
        </w:rPr>
        <w:t xml:space="preserve"> So Oneok’s border crossing will </w:t>
      </w:r>
      <w:r w:rsidR="00792F89">
        <w:rPr>
          <w:rFonts w:ascii="Georgia" w:hAnsi="Georgia"/>
          <w:sz w:val="24"/>
          <w:szCs w:val="24"/>
        </w:rPr>
        <w:t xml:space="preserve">bridge </w:t>
      </w:r>
      <w:r w:rsidR="00792F89">
        <w:rPr>
          <w:rFonts w:ascii="Georgia" w:hAnsi="Georgia"/>
          <w:sz w:val="24"/>
          <w:szCs w:val="24"/>
        </w:rPr>
        <w:t xml:space="preserve">a seamless and interconnected export infrastructure </w:t>
      </w:r>
      <w:r w:rsidR="00792F89">
        <w:rPr>
          <w:rFonts w:ascii="Georgia" w:hAnsi="Georgia"/>
          <w:sz w:val="24"/>
          <w:szCs w:val="24"/>
        </w:rPr>
        <w:t>that begins</w:t>
      </w:r>
      <w:r w:rsidR="00792F89">
        <w:rPr>
          <w:rFonts w:ascii="Georgia" w:hAnsi="Georgia"/>
          <w:sz w:val="24"/>
          <w:szCs w:val="24"/>
        </w:rPr>
        <w:t xml:space="preserve"> in Texas’ Permian basin and extend</w:t>
      </w:r>
      <w:r w:rsidR="00792F89">
        <w:rPr>
          <w:rFonts w:ascii="Georgia" w:hAnsi="Georgia"/>
          <w:sz w:val="24"/>
          <w:szCs w:val="24"/>
        </w:rPr>
        <w:t>s</w:t>
      </w:r>
      <w:r w:rsidR="00792F89">
        <w:rPr>
          <w:rFonts w:ascii="Georgia" w:hAnsi="Georgia"/>
          <w:sz w:val="24"/>
          <w:szCs w:val="24"/>
        </w:rPr>
        <w:t xml:space="preserve"> to </w:t>
      </w:r>
      <w:r w:rsidR="00792F89">
        <w:rPr>
          <w:rFonts w:ascii="Georgia" w:hAnsi="Georgia"/>
          <w:sz w:val="24"/>
          <w:szCs w:val="24"/>
        </w:rPr>
        <w:t xml:space="preserve">LNG export terminals on </w:t>
      </w:r>
      <w:r w:rsidR="00792F89">
        <w:rPr>
          <w:rFonts w:ascii="Georgia" w:hAnsi="Georgia"/>
          <w:sz w:val="24"/>
          <w:szCs w:val="24"/>
        </w:rPr>
        <w:t>Mexico’s pacific coast.</w:t>
      </w:r>
      <w:r w:rsidR="00792F89">
        <w:rPr>
          <w:rFonts w:ascii="Georgia" w:hAnsi="Georgia"/>
          <w:sz w:val="24"/>
          <w:szCs w:val="24"/>
        </w:rPr>
        <w:t xml:space="preserve"> </w:t>
      </w:r>
      <w:r w:rsidR="00EA75E4">
        <w:rPr>
          <w:rFonts w:ascii="Georgia" w:hAnsi="Georgia"/>
          <w:sz w:val="24"/>
          <w:szCs w:val="24"/>
        </w:rPr>
        <w:t xml:space="preserve">Under Oneok’s proposal, </w:t>
      </w:r>
      <w:r w:rsidR="008D07F8">
        <w:rPr>
          <w:rFonts w:ascii="Georgia" w:hAnsi="Georgia"/>
          <w:sz w:val="24"/>
          <w:szCs w:val="24"/>
        </w:rPr>
        <w:t xml:space="preserve">Mexico will </w:t>
      </w:r>
      <w:r w:rsidR="00AF40EC">
        <w:rPr>
          <w:rFonts w:ascii="Georgia" w:hAnsi="Georgia"/>
          <w:sz w:val="24"/>
          <w:szCs w:val="24"/>
        </w:rPr>
        <w:t>only</w:t>
      </w:r>
      <w:r w:rsidR="008D07F8">
        <w:rPr>
          <w:rFonts w:ascii="Georgia" w:hAnsi="Georgia"/>
          <w:sz w:val="24"/>
          <w:szCs w:val="24"/>
        </w:rPr>
        <w:t xml:space="preserve"> serve as a land mass conduit to export U.S. </w:t>
      </w:r>
      <w:r w:rsidR="00DB11FA">
        <w:rPr>
          <w:rFonts w:ascii="Georgia" w:hAnsi="Georgia"/>
          <w:sz w:val="24"/>
          <w:szCs w:val="24"/>
        </w:rPr>
        <w:t xml:space="preserve">produced gas to </w:t>
      </w:r>
      <w:r w:rsidR="00DB11FA" w:rsidRPr="00A54921">
        <w:rPr>
          <w:rFonts w:ascii="Georgia" w:hAnsi="Georgia"/>
          <w:sz w:val="24"/>
          <w:szCs w:val="24"/>
        </w:rPr>
        <w:t>foreign nations with whom we do not necessarily have free trade agreements</w:t>
      </w:r>
      <w:r w:rsidR="008D07F8">
        <w:rPr>
          <w:rFonts w:ascii="Georgia" w:hAnsi="Georgia"/>
          <w:sz w:val="24"/>
          <w:szCs w:val="24"/>
        </w:rPr>
        <w:t>.</w:t>
      </w:r>
      <w:r w:rsidR="003E6BBB">
        <w:rPr>
          <w:rFonts w:ascii="Georgia" w:hAnsi="Georgia"/>
          <w:sz w:val="24"/>
          <w:szCs w:val="24"/>
        </w:rPr>
        <w:t xml:space="preserve"> Oneok is </w:t>
      </w:r>
      <w:r w:rsidR="00EA75E4">
        <w:rPr>
          <w:rFonts w:ascii="Georgia" w:hAnsi="Georgia"/>
          <w:sz w:val="24"/>
          <w:szCs w:val="24"/>
        </w:rPr>
        <w:t xml:space="preserve">therefore </w:t>
      </w:r>
      <w:r w:rsidR="003E6BBB">
        <w:rPr>
          <w:rFonts w:ascii="Georgia" w:hAnsi="Georgia"/>
          <w:sz w:val="24"/>
          <w:szCs w:val="24"/>
        </w:rPr>
        <w:t>punch</w:t>
      </w:r>
      <w:r w:rsidR="00BA028B">
        <w:rPr>
          <w:rFonts w:ascii="Georgia" w:hAnsi="Georgia"/>
          <w:sz w:val="24"/>
          <w:szCs w:val="24"/>
        </w:rPr>
        <w:t>ing</w:t>
      </w:r>
      <w:r w:rsidR="003E6BBB">
        <w:rPr>
          <w:rFonts w:ascii="Georgia" w:hAnsi="Georgia"/>
          <w:sz w:val="24"/>
          <w:szCs w:val="24"/>
        </w:rPr>
        <w:t xml:space="preserve"> a destabilizing loophole in the Natural Gas </w:t>
      </w:r>
      <w:proofErr w:type="gramStart"/>
      <w:r w:rsidR="003E6BBB">
        <w:rPr>
          <w:rFonts w:ascii="Georgia" w:hAnsi="Georgia"/>
          <w:sz w:val="24"/>
          <w:szCs w:val="24"/>
        </w:rPr>
        <w:t xml:space="preserve">Act, </w:t>
      </w:r>
      <w:r w:rsidR="00FA28CD">
        <w:rPr>
          <w:rFonts w:ascii="Georgia" w:hAnsi="Georgia"/>
          <w:sz w:val="24"/>
          <w:szCs w:val="24"/>
        </w:rPr>
        <w:t>and</w:t>
      </w:r>
      <w:proofErr w:type="gramEnd"/>
      <w:r w:rsidR="00FA28CD">
        <w:rPr>
          <w:rFonts w:ascii="Georgia" w:hAnsi="Georgia"/>
          <w:sz w:val="24"/>
          <w:szCs w:val="24"/>
        </w:rPr>
        <w:t xml:space="preserve"> exploit</w:t>
      </w:r>
      <w:r w:rsidR="00BA028B">
        <w:rPr>
          <w:rFonts w:ascii="Georgia" w:hAnsi="Georgia"/>
          <w:sz w:val="24"/>
          <w:szCs w:val="24"/>
        </w:rPr>
        <w:t>ing the</w:t>
      </w:r>
      <w:r w:rsidR="00FA28CD">
        <w:rPr>
          <w:rFonts w:ascii="Georgia" w:hAnsi="Georgia"/>
          <w:sz w:val="24"/>
          <w:szCs w:val="24"/>
        </w:rPr>
        <w:t xml:space="preserve"> automatic public interest treatment </w:t>
      </w:r>
      <w:r w:rsidR="006806A2">
        <w:rPr>
          <w:rFonts w:ascii="Georgia" w:hAnsi="Georgia"/>
          <w:sz w:val="24"/>
          <w:szCs w:val="24"/>
        </w:rPr>
        <w:t xml:space="preserve">granted to Mexico </w:t>
      </w:r>
      <w:r w:rsidR="00FA28CD">
        <w:rPr>
          <w:rFonts w:ascii="Georgia" w:hAnsi="Georgia"/>
          <w:sz w:val="24"/>
          <w:szCs w:val="24"/>
        </w:rPr>
        <w:t>to re-export U.S. produced gas to countries like China that do not qualify for automatic public interest</w:t>
      </w:r>
      <w:r w:rsidR="004B1D25">
        <w:rPr>
          <w:rFonts w:ascii="Georgia" w:hAnsi="Georgia"/>
          <w:sz w:val="24"/>
          <w:szCs w:val="24"/>
        </w:rPr>
        <w:t xml:space="preserve"> determination.</w:t>
      </w:r>
    </w:p>
    <w:p w14:paraId="22F12FDE" w14:textId="5F2113D4" w:rsidR="002B0FC1" w:rsidRDefault="002B0FC1" w:rsidP="00DD5CF6">
      <w:pPr>
        <w:spacing w:line="360" w:lineRule="auto"/>
        <w:rPr>
          <w:rFonts w:ascii="Georgia" w:hAnsi="Georgia"/>
          <w:sz w:val="24"/>
          <w:szCs w:val="24"/>
        </w:rPr>
      </w:pPr>
      <w:r>
        <w:rPr>
          <w:rFonts w:ascii="Georgia" w:hAnsi="Georgia"/>
          <w:sz w:val="24"/>
          <w:szCs w:val="24"/>
        </w:rPr>
        <w:tab/>
        <w:t>The Commission must</w:t>
      </w:r>
      <w:r w:rsidR="002210A5">
        <w:rPr>
          <w:rFonts w:ascii="Georgia" w:hAnsi="Georgia"/>
          <w:sz w:val="24"/>
          <w:szCs w:val="24"/>
        </w:rPr>
        <w:t xml:space="preserve"> set the matter for evidentiary </w:t>
      </w:r>
      <w:proofErr w:type="gramStart"/>
      <w:r w:rsidR="002210A5">
        <w:rPr>
          <w:rFonts w:ascii="Georgia" w:hAnsi="Georgia"/>
          <w:sz w:val="24"/>
          <w:szCs w:val="24"/>
        </w:rPr>
        <w:t>hearing</w:t>
      </w:r>
      <w:r w:rsidR="001A4184">
        <w:rPr>
          <w:rFonts w:ascii="Georgia" w:hAnsi="Georgia"/>
          <w:sz w:val="24"/>
          <w:szCs w:val="24"/>
        </w:rPr>
        <w:t>, because</w:t>
      </w:r>
      <w:proofErr w:type="gramEnd"/>
      <w:r w:rsidR="001A4184">
        <w:rPr>
          <w:rFonts w:ascii="Georgia" w:hAnsi="Georgia"/>
          <w:sz w:val="24"/>
          <w:szCs w:val="24"/>
        </w:rPr>
        <w:t xml:space="preserve"> the </w:t>
      </w:r>
      <w:r w:rsidR="007E4C8A">
        <w:rPr>
          <w:rFonts w:ascii="Georgia" w:hAnsi="Georgia"/>
          <w:sz w:val="24"/>
          <w:szCs w:val="24"/>
        </w:rPr>
        <w:t>application fails to demonstrate that the export pipeline is</w:t>
      </w:r>
      <w:r w:rsidR="00213AB2">
        <w:rPr>
          <w:rFonts w:ascii="Georgia" w:hAnsi="Georgia"/>
          <w:sz w:val="24"/>
          <w:szCs w:val="24"/>
        </w:rPr>
        <w:t xml:space="preserve"> in the public interest.</w:t>
      </w:r>
      <w:r w:rsidR="006258E0">
        <w:rPr>
          <w:rFonts w:ascii="Georgia" w:hAnsi="Georgia"/>
          <w:sz w:val="24"/>
          <w:szCs w:val="24"/>
        </w:rPr>
        <w:t xml:space="preserve"> America’s status as the largest natural gas exporter on earth has radically upended domestic energy markets, contributing to physical supply </w:t>
      </w:r>
      <w:proofErr w:type="gramStart"/>
      <w:r w:rsidR="006258E0">
        <w:rPr>
          <w:rFonts w:ascii="Georgia" w:hAnsi="Georgia"/>
          <w:sz w:val="24"/>
          <w:szCs w:val="24"/>
        </w:rPr>
        <w:t>shortages</w:t>
      </w:r>
      <w:proofErr w:type="gramEnd"/>
      <w:r w:rsidR="006258E0">
        <w:rPr>
          <w:rFonts w:ascii="Georgia" w:hAnsi="Georgia"/>
          <w:sz w:val="24"/>
          <w:szCs w:val="24"/>
        </w:rPr>
        <w:t xml:space="preserve"> and </w:t>
      </w:r>
      <w:r w:rsidR="006C71D2">
        <w:rPr>
          <w:rFonts w:ascii="Georgia" w:hAnsi="Georgia"/>
          <w:sz w:val="24"/>
          <w:szCs w:val="24"/>
        </w:rPr>
        <w:t xml:space="preserve">exposing households and power generators to wild price </w:t>
      </w:r>
      <w:r w:rsidR="00FC2A2D">
        <w:rPr>
          <w:rFonts w:ascii="Georgia" w:hAnsi="Georgia"/>
          <w:sz w:val="24"/>
          <w:szCs w:val="24"/>
        </w:rPr>
        <w:t xml:space="preserve">volatility, forcing domestic consumers to compete with their counterparts in Berlin and </w:t>
      </w:r>
      <w:r w:rsidR="006806A2">
        <w:rPr>
          <w:rFonts w:ascii="Georgia" w:hAnsi="Georgia"/>
          <w:sz w:val="24"/>
          <w:szCs w:val="24"/>
        </w:rPr>
        <w:t>Beijing</w:t>
      </w:r>
      <w:r w:rsidR="00FC2A2D">
        <w:rPr>
          <w:rFonts w:ascii="Georgia" w:hAnsi="Georgia"/>
          <w:sz w:val="24"/>
          <w:szCs w:val="24"/>
        </w:rPr>
        <w:t>.</w:t>
      </w:r>
    </w:p>
    <w:p w14:paraId="22BC26F8" w14:textId="77777777" w:rsidR="00213AB2" w:rsidRDefault="00213AB2" w:rsidP="00C82C9D">
      <w:pPr>
        <w:rPr>
          <w:rFonts w:ascii="Georgia" w:hAnsi="Georgia"/>
          <w:sz w:val="24"/>
          <w:szCs w:val="24"/>
        </w:rPr>
      </w:pPr>
    </w:p>
    <w:p w14:paraId="6BD5A633" w14:textId="522B23BF" w:rsidR="00213AB2" w:rsidRDefault="00213AB2" w:rsidP="00DD5CF6">
      <w:pPr>
        <w:spacing w:line="360" w:lineRule="auto"/>
        <w:rPr>
          <w:rFonts w:ascii="Georgia" w:hAnsi="Georgia"/>
          <w:sz w:val="24"/>
          <w:szCs w:val="24"/>
        </w:rPr>
      </w:pPr>
      <w:r>
        <w:rPr>
          <w:rFonts w:ascii="Georgia" w:hAnsi="Georgia"/>
          <w:sz w:val="24"/>
          <w:szCs w:val="24"/>
        </w:rPr>
        <w:lastRenderedPageBreak/>
        <w:tab/>
      </w:r>
      <w:r w:rsidR="00B10BFB">
        <w:rPr>
          <w:rFonts w:ascii="Georgia" w:hAnsi="Georgia"/>
          <w:sz w:val="24"/>
          <w:szCs w:val="24"/>
        </w:rPr>
        <w:t>The application states that Oneok’s proposed border crossing “</w:t>
      </w:r>
      <w:r w:rsidR="00B10BFB" w:rsidRPr="00B10BFB">
        <w:rPr>
          <w:rFonts w:ascii="Georgia" w:hAnsi="Georgia"/>
          <w:sz w:val="24"/>
          <w:szCs w:val="24"/>
        </w:rPr>
        <w:t>will deliver natural gas supplies from the Waha Hub in Pecos County,</w:t>
      </w:r>
      <w:r w:rsidR="00BA2FA4">
        <w:rPr>
          <w:rFonts w:ascii="Georgia" w:hAnsi="Georgia"/>
          <w:sz w:val="24"/>
          <w:szCs w:val="24"/>
        </w:rPr>
        <w:t xml:space="preserve"> </w:t>
      </w:r>
      <w:r w:rsidR="00B10BFB" w:rsidRPr="00B10BFB">
        <w:rPr>
          <w:rFonts w:ascii="Georgia" w:hAnsi="Georgia"/>
          <w:sz w:val="24"/>
          <w:szCs w:val="24"/>
        </w:rPr>
        <w:t>Texas, to Mexico to meet international demand for natural gas</w:t>
      </w:r>
      <w:r w:rsidR="00FD24D6">
        <w:rPr>
          <w:rFonts w:ascii="Georgia" w:hAnsi="Georgia"/>
          <w:sz w:val="24"/>
          <w:szCs w:val="24"/>
        </w:rPr>
        <w:t xml:space="preserve"> . . . [</w:t>
      </w:r>
      <w:r w:rsidR="00D65846">
        <w:rPr>
          <w:rFonts w:ascii="Georgia" w:hAnsi="Georgia"/>
          <w:sz w:val="24"/>
          <w:szCs w:val="24"/>
        </w:rPr>
        <w:t>and</w:t>
      </w:r>
      <w:r w:rsidR="00FD24D6">
        <w:rPr>
          <w:rFonts w:ascii="Georgia" w:hAnsi="Georgia"/>
          <w:sz w:val="24"/>
          <w:szCs w:val="24"/>
        </w:rPr>
        <w:t xml:space="preserve"> connect with a new pipeline in Mexico] </w:t>
      </w:r>
      <w:r w:rsidR="00FD24D6" w:rsidRPr="00FD24D6">
        <w:rPr>
          <w:rFonts w:ascii="Georgia" w:hAnsi="Georgia"/>
          <w:sz w:val="24"/>
          <w:szCs w:val="24"/>
        </w:rPr>
        <w:t>which has a planned delivery to a natural gas export facility under development</w:t>
      </w:r>
      <w:r w:rsidR="00FD24D6">
        <w:rPr>
          <w:rFonts w:ascii="Georgia" w:hAnsi="Georgia"/>
          <w:sz w:val="24"/>
          <w:szCs w:val="24"/>
        </w:rPr>
        <w:t xml:space="preserve"> </w:t>
      </w:r>
      <w:r w:rsidR="00FD24D6" w:rsidRPr="00FD24D6">
        <w:rPr>
          <w:rFonts w:ascii="Georgia" w:hAnsi="Georgia"/>
          <w:sz w:val="24"/>
          <w:szCs w:val="24"/>
        </w:rPr>
        <w:t>on the West Coast of Mexico</w:t>
      </w:r>
      <w:r w:rsidR="00FD24D6">
        <w:rPr>
          <w:rFonts w:ascii="Georgia" w:hAnsi="Georgia"/>
          <w:sz w:val="24"/>
          <w:szCs w:val="24"/>
        </w:rPr>
        <w:t>.”</w:t>
      </w:r>
      <w:r w:rsidR="001457EB">
        <w:rPr>
          <w:rStyle w:val="FootnoteReference"/>
          <w:rFonts w:ascii="Georgia" w:hAnsi="Georgia"/>
          <w:sz w:val="24"/>
          <w:szCs w:val="24"/>
        </w:rPr>
        <w:footnoteReference w:id="4"/>
      </w:r>
      <w:r w:rsidR="00114760">
        <w:rPr>
          <w:rFonts w:ascii="Georgia" w:hAnsi="Georgia"/>
          <w:sz w:val="24"/>
          <w:szCs w:val="24"/>
        </w:rPr>
        <w:t xml:space="preserve"> Th</w:t>
      </w:r>
      <w:r w:rsidR="00C347BB">
        <w:rPr>
          <w:rFonts w:ascii="Georgia" w:hAnsi="Georgia"/>
          <w:sz w:val="24"/>
          <w:szCs w:val="24"/>
        </w:rPr>
        <w:t>e application, therefore,</w:t>
      </w:r>
      <w:r w:rsidR="00F80097">
        <w:rPr>
          <w:rFonts w:ascii="Georgia" w:hAnsi="Georgia"/>
          <w:sz w:val="24"/>
          <w:szCs w:val="24"/>
        </w:rPr>
        <w:t xml:space="preserve"> </w:t>
      </w:r>
      <w:r w:rsidR="00A56941">
        <w:rPr>
          <w:rFonts w:ascii="Georgia" w:hAnsi="Georgia"/>
          <w:sz w:val="24"/>
          <w:szCs w:val="24"/>
        </w:rPr>
        <w:t>explicitly states</w:t>
      </w:r>
      <w:r w:rsidR="00C347BB">
        <w:rPr>
          <w:rFonts w:ascii="Georgia" w:hAnsi="Georgia"/>
          <w:sz w:val="24"/>
          <w:szCs w:val="24"/>
        </w:rPr>
        <w:t xml:space="preserve"> that</w:t>
      </w:r>
      <w:r w:rsidR="00B36F0C">
        <w:rPr>
          <w:rFonts w:ascii="Georgia" w:hAnsi="Georgia"/>
          <w:sz w:val="24"/>
          <w:szCs w:val="24"/>
        </w:rPr>
        <w:t xml:space="preserve"> exports of U.S. produced natural gas through the proposed border </w:t>
      </w:r>
      <w:r w:rsidR="00F80097">
        <w:rPr>
          <w:rFonts w:ascii="Georgia" w:hAnsi="Georgia"/>
          <w:sz w:val="24"/>
          <w:szCs w:val="24"/>
        </w:rPr>
        <w:t>are not destined for consumption within Mexico, but rather</w:t>
      </w:r>
      <w:r w:rsidR="00793200">
        <w:rPr>
          <w:rFonts w:ascii="Georgia" w:hAnsi="Georgia"/>
          <w:sz w:val="24"/>
          <w:szCs w:val="24"/>
        </w:rPr>
        <w:t xml:space="preserve"> designed to be liquified at facilities on </w:t>
      </w:r>
      <w:r w:rsidR="003F11DD">
        <w:rPr>
          <w:rFonts w:ascii="Georgia" w:hAnsi="Georgia"/>
          <w:sz w:val="24"/>
          <w:szCs w:val="24"/>
        </w:rPr>
        <w:t>Mexico’s pacific coast for export out of Mexico</w:t>
      </w:r>
      <w:r w:rsidR="0038217C">
        <w:rPr>
          <w:rFonts w:ascii="Georgia" w:hAnsi="Georgia"/>
          <w:sz w:val="24"/>
          <w:szCs w:val="24"/>
        </w:rPr>
        <w:t xml:space="preserve">―most likely to Asia. </w:t>
      </w:r>
      <w:proofErr w:type="gramStart"/>
      <w:r w:rsidR="0038217C">
        <w:rPr>
          <w:rFonts w:ascii="Georgia" w:hAnsi="Georgia"/>
          <w:sz w:val="24"/>
          <w:szCs w:val="24"/>
        </w:rPr>
        <w:t>Therefore</w:t>
      </w:r>
      <w:proofErr w:type="gramEnd"/>
      <w:r w:rsidR="0038217C">
        <w:rPr>
          <w:rFonts w:ascii="Georgia" w:hAnsi="Georgia"/>
          <w:sz w:val="24"/>
          <w:szCs w:val="24"/>
        </w:rPr>
        <w:t xml:space="preserve"> Mexico is a conduit and not an export destination.</w:t>
      </w:r>
    </w:p>
    <w:p w14:paraId="78C4683A" w14:textId="37ED1210" w:rsidR="00114760" w:rsidRDefault="00114760" w:rsidP="00DD5CF6">
      <w:pPr>
        <w:spacing w:line="360" w:lineRule="auto"/>
        <w:rPr>
          <w:rFonts w:ascii="Georgia" w:hAnsi="Georgia"/>
          <w:sz w:val="24"/>
          <w:szCs w:val="24"/>
        </w:rPr>
      </w:pPr>
      <w:r>
        <w:rPr>
          <w:rFonts w:ascii="Georgia" w:hAnsi="Georgia"/>
          <w:sz w:val="24"/>
          <w:szCs w:val="24"/>
        </w:rPr>
        <w:tab/>
      </w:r>
      <w:r w:rsidR="007639D6">
        <w:rPr>
          <w:rFonts w:ascii="Georgia" w:hAnsi="Georgia"/>
          <w:sz w:val="24"/>
          <w:szCs w:val="24"/>
        </w:rPr>
        <w:t>But when the application seeks to convince the Commission that the facility is in the public interest, it</w:t>
      </w:r>
      <w:r w:rsidR="00A56941">
        <w:rPr>
          <w:rFonts w:ascii="Georgia" w:hAnsi="Georgia"/>
          <w:sz w:val="24"/>
          <w:szCs w:val="24"/>
        </w:rPr>
        <w:t xml:space="preserve"> describes</w:t>
      </w:r>
      <w:r w:rsidR="007639D6">
        <w:rPr>
          <w:rFonts w:ascii="Georgia" w:hAnsi="Georgia"/>
          <w:sz w:val="24"/>
          <w:szCs w:val="24"/>
        </w:rPr>
        <w:t xml:space="preserve"> a conflicting set of facts</w:t>
      </w:r>
      <w:r w:rsidR="00DA19B0">
        <w:rPr>
          <w:rFonts w:ascii="Georgia" w:hAnsi="Georgia"/>
          <w:sz w:val="24"/>
          <w:szCs w:val="24"/>
        </w:rPr>
        <w:t>:</w:t>
      </w:r>
    </w:p>
    <w:p w14:paraId="7050F3E7" w14:textId="77777777" w:rsidR="00DA19B0" w:rsidRDefault="00DA19B0" w:rsidP="00FD24D6">
      <w:pPr>
        <w:rPr>
          <w:rFonts w:ascii="Georgia" w:hAnsi="Georgia"/>
          <w:sz w:val="24"/>
          <w:szCs w:val="24"/>
        </w:rPr>
      </w:pPr>
    </w:p>
    <w:p w14:paraId="4AF5FCF5" w14:textId="7564AF55" w:rsidR="00DA19B0" w:rsidRPr="00444F0D" w:rsidRDefault="00DA19B0" w:rsidP="006E0EC9">
      <w:pPr>
        <w:ind w:left="720"/>
        <w:rPr>
          <w:rFonts w:ascii="Georgia" w:hAnsi="Georgia"/>
        </w:rPr>
      </w:pPr>
      <w:r w:rsidRPr="006E0EC9">
        <w:rPr>
          <w:rFonts w:ascii="Georgia" w:hAnsi="Georgia"/>
          <w:i/>
          <w:iCs/>
        </w:rPr>
        <w:t>Section 3(c) of the NGA provides that: “[T]he exportation of natural gas to a nation</w:t>
      </w:r>
      <w:r w:rsidR="00081863" w:rsidRPr="006E0EC9">
        <w:rPr>
          <w:rFonts w:ascii="Georgia" w:hAnsi="Georgia"/>
          <w:i/>
          <w:iCs/>
        </w:rPr>
        <w:t xml:space="preserve"> </w:t>
      </w:r>
      <w:r w:rsidRPr="006E0EC9">
        <w:rPr>
          <w:rFonts w:ascii="Georgia" w:hAnsi="Georgia"/>
          <w:i/>
          <w:iCs/>
        </w:rPr>
        <w:t>with which there is in effect a free trade agreement requiring national treatment for trade</w:t>
      </w:r>
      <w:r w:rsidR="00081863" w:rsidRPr="006E0EC9">
        <w:rPr>
          <w:rFonts w:ascii="Georgia" w:hAnsi="Georgia"/>
          <w:i/>
          <w:iCs/>
        </w:rPr>
        <w:t xml:space="preserve"> </w:t>
      </w:r>
      <w:r w:rsidRPr="006E0EC9">
        <w:rPr>
          <w:rFonts w:ascii="Georgia" w:hAnsi="Georgia"/>
          <w:i/>
          <w:iCs/>
        </w:rPr>
        <w:t>in natural gas, shall be deemed to be consistent with the public interest, and applications</w:t>
      </w:r>
      <w:r w:rsidR="0003127A" w:rsidRPr="006E0EC9">
        <w:rPr>
          <w:rFonts w:ascii="Georgia" w:hAnsi="Georgia"/>
          <w:i/>
          <w:iCs/>
        </w:rPr>
        <w:t xml:space="preserve"> </w:t>
      </w:r>
      <w:r w:rsidRPr="006E0EC9">
        <w:rPr>
          <w:rFonts w:ascii="Georgia" w:hAnsi="Georgia"/>
          <w:i/>
          <w:iCs/>
        </w:rPr>
        <w:t>for such . . . exportation shall be granted without modification or delay.” The United</w:t>
      </w:r>
      <w:r w:rsidR="006E0EC9" w:rsidRPr="006E0EC9">
        <w:rPr>
          <w:rFonts w:ascii="Georgia" w:hAnsi="Georgia"/>
          <w:i/>
          <w:iCs/>
        </w:rPr>
        <w:t xml:space="preserve"> </w:t>
      </w:r>
      <w:r w:rsidRPr="006E0EC9">
        <w:rPr>
          <w:rFonts w:ascii="Georgia" w:hAnsi="Georgia"/>
          <w:i/>
          <w:iCs/>
        </w:rPr>
        <w:t>States and Mexico are parties to a free trade agreement. Specifically, the United States and</w:t>
      </w:r>
      <w:r w:rsidR="0003127A" w:rsidRPr="006E0EC9">
        <w:rPr>
          <w:rFonts w:ascii="Georgia" w:hAnsi="Georgia"/>
          <w:i/>
          <w:iCs/>
        </w:rPr>
        <w:t xml:space="preserve"> </w:t>
      </w:r>
      <w:r w:rsidRPr="006E0EC9">
        <w:rPr>
          <w:rFonts w:ascii="Georgia" w:hAnsi="Georgia"/>
          <w:i/>
          <w:iCs/>
        </w:rPr>
        <w:t>Mexico are signatories to the United States-Mexico-Canada Agreement, which eliminates</w:t>
      </w:r>
      <w:r w:rsidR="006E0EC9" w:rsidRPr="006E0EC9">
        <w:rPr>
          <w:rFonts w:ascii="Georgia" w:hAnsi="Georgia"/>
          <w:i/>
          <w:iCs/>
        </w:rPr>
        <w:t xml:space="preserve"> </w:t>
      </w:r>
      <w:r w:rsidRPr="006E0EC9">
        <w:rPr>
          <w:rFonts w:ascii="Georgia" w:hAnsi="Georgia"/>
          <w:i/>
          <w:iCs/>
        </w:rPr>
        <w:t>barriers to trade in natural gas between the two nations. Accordingly, Saguaro’s requested</w:t>
      </w:r>
      <w:r w:rsidR="006E0EC9" w:rsidRPr="006E0EC9">
        <w:rPr>
          <w:rFonts w:ascii="Georgia" w:hAnsi="Georgia"/>
          <w:i/>
          <w:iCs/>
        </w:rPr>
        <w:t xml:space="preserve"> </w:t>
      </w:r>
      <w:r w:rsidRPr="006E0EC9">
        <w:rPr>
          <w:rFonts w:ascii="Georgia" w:hAnsi="Georgia"/>
          <w:i/>
          <w:iCs/>
        </w:rPr>
        <w:t>NGA Section 3 authorization and Presidential Permit should be granted “without</w:t>
      </w:r>
      <w:r w:rsidR="006E0EC9" w:rsidRPr="006E0EC9">
        <w:rPr>
          <w:rFonts w:ascii="Georgia" w:hAnsi="Georgia"/>
          <w:i/>
          <w:iCs/>
        </w:rPr>
        <w:t xml:space="preserve"> </w:t>
      </w:r>
      <w:r w:rsidRPr="006E0EC9">
        <w:rPr>
          <w:rFonts w:ascii="Georgia" w:hAnsi="Georgia"/>
          <w:i/>
          <w:iCs/>
        </w:rPr>
        <w:t>modification or delay.”</w:t>
      </w:r>
      <w:r w:rsidR="00444F0D">
        <w:rPr>
          <w:rStyle w:val="FootnoteReference"/>
          <w:rFonts w:ascii="Georgia" w:hAnsi="Georgia"/>
          <w:i/>
          <w:iCs/>
        </w:rPr>
        <w:footnoteReference w:id="5"/>
      </w:r>
    </w:p>
    <w:p w14:paraId="60D4883A" w14:textId="77777777" w:rsidR="00947107" w:rsidRDefault="00947107" w:rsidP="006708F6">
      <w:pPr>
        <w:rPr>
          <w:rFonts w:ascii="Georgia" w:hAnsi="Georgia"/>
          <w:sz w:val="24"/>
          <w:szCs w:val="24"/>
        </w:rPr>
      </w:pPr>
    </w:p>
    <w:p w14:paraId="0D695370" w14:textId="11FD864A" w:rsidR="00947107" w:rsidRDefault="00444F0D" w:rsidP="00DD5CF6">
      <w:pPr>
        <w:spacing w:line="360" w:lineRule="auto"/>
        <w:rPr>
          <w:rFonts w:ascii="Georgia" w:hAnsi="Georgia"/>
          <w:sz w:val="24"/>
          <w:szCs w:val="24"/>
        </w:rPr>
      </w:pPr>
      <w:r>
        <w:rPr>
          <w:rFonts w:ascii="Georgia" w:hAnsi="Georgia"/>
          <w:sz w:val="24"/>
          <w:szCs w:val="24"/>
        </w:rPr>
        <w:tab/>
      </w:r>
      <w:proofErr w:type="gramStart"/>
      <w:r w:rsidR="00106046">
        <w:rPr>
          <w:rFonts w:ascii="Georgia" w:hAnsi="Georgia"/>
          <w:sz w:val="24"/>
          <w:szCs w:val="24"/>
        </w:rPr>
        <w:t>Both of these</w:t>
      </w:r>
      <w:proofErr w:type="gramEnd"/>
      <w:r w:rsidR="00106046">
        <w:rPr>
          <w:rFonts w:ascii="Georgia" w:hAnsi="Georgia"/>
          <w:sz w:val="24"/>
          <w:szCs w:val="24"/>
        </w:rPr>
        <w:t xml:space="preserve"> things cannot be true. Either Oneok is proposing the border crossing as part of an integrated financial investment to </w:t>
      </w:r>
      <w:r w:rsidR="006F683A">
        <w:rPr>
          <w:rFonts w:ascii="Georgia" w:hAnsi="Georgia"/>
          <w:sz w:val="24"/>
          <w:szCs w:val="24"/>
        </w:rPr>
        <w:t>move U.S. natural gas from Texas to Mexico’s pacific coast for export</w:t>
      </w:r>
      <w:r w:rsidR="00034203">
        <w:rPr>
          <w:rFonts w:ascii="Georgia" w:hAnsi="Georgia"/>
          <w:sz w:val="24"/>
          <w:szCs w:val="24"/>
        </w:rPr>
        <w:t xml:space="preserve"> to Asia, or Oneok is exporting U.S. gas to Mexico. Oneok cannot claim</w:t>
      </w:r>
      <w:r w:rsidR="001C3CE4">
        <w:rPr>
          <w:rFonts w:ascii="Georgia" w:hAnsi="Georgia"/>
          <w:sz w:val="24"/>
          <w:szCs w:val="24"/>
        </w:rPr>
        <w:t xml:space="preserve"> the Natural Gas Act’s </w:t>
      </w:r>
      <w:r w:rsidR="00835C46">
        <w:rPr>
          <w:rFonts w:ascii="Georgia" w:hAnsi="Georgia"/>
          <w:sz w:val="24"/>
          <w:szCs w:val="24"/>
        </w:rPr>
        <w:t xml:space="preserve">free trade agreement public interest guarantee when the explicit design of the facility to </w:t>
      </w:r>
      <w:r w:rsidR="007056C8">
        <w:rPr>
          <w:rFonts w:ascii="Georgia" w:hAnsi="Georgia"/>
          <w:sz w:val="24"/>
          <w:szCs w:val="24"/>
        </w:rPr>
        <w:t xml:space="preserve">export the gas out of Mexico to </w:t>
      </w:r>
      <w:r w:rsidR="004B1D25">
        <w:rPr>
          <w:rFonts w:ascii="Georgia" w:hAnsi="Georgia"/>
          <w:sz w:val="24"/>
          <w:szCs w:val="24"/>
        </w:rPr>
        <w:t>other foreign nations, including those like China with whom we do not have a free trade agreement</w:t>
      </w:r>
      <w:r w:rsidR="007056C8">
        <w:rPr>
          <w:rFonts w:ascii="Georgia" w:hAnsi="Georgia"/>
          <w:sz w:val="24"/>
          <w:szCs w:val="24"/>
        </w:rPr>
        <w:t>.</w:t>
      </w:r>
    </w:p>
    <w:p w14:paraId="7944F6AF" w14:textId="7519853F" w:rsidR="007056C8" w:rsidRDefault="007056C8" w:rsidP="006708F6">
      <w:pPr>
        <w:rPr>
          <w:rFonts w:ascii="Georgia" w:hAnsi="Georgia"/>
          <w:sz w:val="24"/>
          <w:szCs w:val="24"/>
        </w:rPr>
      </w:pPr>
    </w:p>
    <w:p w14:paraId="04EA8904" w14:textId="1DFA12F9" w:rsidR="00406972" w:rsidRDefault="00E60F60" w:rsidP="00DD5CF6">
      <w:pPr>
        <w:spacing w:line="360" w:lineRule="auto"/>
        <w:rPr>
          <w:rFonts w:ascii="Georgia" w:hAnsi="Georgia"/>
          <w:sz w:val="24"/>
          <w:szCs w:val="24"/>
        </w:rPr>
      </w:pPr>
      <w:r>
        <w:rPr>
          <w:rFonts w:ascii="Georgia" w:hAnsi="Georgia"/>
          <w:sz w:val="24"/>
          <w:szCs w:val="24"/>
        </w:rPr>
        <w:tab/>
      </w:r>
      <w:r w:rsidR="00406972">
        <w:rPr>
          <w:rFonts w:ascii="Georgia" w:hAnsi="Georgia"/>
          <w:sz w:val="24"/>
          <w:szCs w:val="24"/>
        </w:rPr>
        <w:t>The legislative history of the Energy Policy Act of 1992 demonstrate</w:t>
      </w:r>
      <w:r w:rsidR="004B1D25">
        <w:rPr>
          <w:rFonts w:ascii="Georgia" w:hAnsi="Georgia"/>
          <w:sz w:val="24"/>
          <w:szCs w:val="24"/>
        </w:rPr>
        <w:t>s</w:t>
      </w:r>
      <w:r w:rsidR="00406972">
        <w:rPr>
          <w:rFonts w:ascii="Georgia" w:hAnsi="Georgia"/>
          <w:sz w:val="24"/>
          <w:szCs w:val="24"/>
        </w:rPr>
        <w:t xml:space="preserve"> that</w:t>
      </w:r>
      <w:r w:rsidR="00A56941">
        <w:rPr>
          <w:rFonts w:ascii="Georgia" w:hAnsi="Georgia"/>
          <w:sz w:val="24"/>
          <w:szCs w:val="24"/>
        </w:rPr>
        <w:t xml:space="preserve"> the Natural Gas Act amendments </w:t>
      </w:r>
      <w:r w:rsidR="00724D18">
        <w:rPr>
          <w:rFonts w:ascii="Georgia" w:hAnsi="Georgia"/>
          <w:sz w:val="24"/>
          <w:szCs w:val="24"/>
        </w:rPr>
        <w:t>do</w:t>
      </w:r>
      <w:r w:rsidR="00455C93">
        <w:rPr>
          <w:rFonts w:ascii="Georgia" w:hAnsi="Georgia"/>
          <w:sz w:val="24"/>
          <w:szCs w:val="24"/>
        </w:rPr>
        <w:t xml:space="preserve"> not endors</w:t>
      </w:r>
      <w:r w:rsidR="00724D18">
        <w:rPr>
          <w:rFonts w:ascii="Georgia" w:hAnsi="Georgia"/>
          <w:sz w:val="24"/>
          <w:szCs w:val="24"/>
        </w:rPr>
        <w:t>e</w:t>
      </w:r>
      <w:r w:rsidR="00455C93">
        <w:rPr>
          <w:rFonts w:ascii="Georgia" w:hAnsi="Georgia"/>
          <w:sz w:val="24"/>
          <w:szCs w:val="24"/>
        </w:rPr>
        <w:t xml:space="preserve"> </w:t>
      </w:r>
      <w:r w:rsidR="001D60AF">
        <w:rPr>
          <w:rFonts w:ascii="Georgia" w:hAnsi="Georgia"/>
          <w:sz w:val="24"/>
          <w:szCs w:val="24"/>
        </w:rPr>
        <w:t>re-</w:t>
      </w:r>
      <w:r w:rsidR="00455C93">
        <w:rPr>
          <w:rFonts w:ascii="Georgia" w:hAnsi="Georgia"/>
          <w:sz w:val="24"/>
          <w:szCs w:val="24"/>
        </w:rPr>
        <w:t>expo</w:t>
      </w:r>
      <w:r w:rsidR="00B87131">
        <w:rPr>
          <w:rFonts w:ascii="Georgia" w:hAnsi="Georgia"/>
          <w:sz w:val="24"/>
          <w:szCs w:val="24"/>
        </w:rPr>
        <w:t xml:space="preserve">rts </w:t>
      </w:r>
      <w:r w:rsidR="001D60AF">
        <w:rPr>
          <w:rFonts w:ascii="Georgia" w:hAnsi="Georgia"/>
          <w:sz w:val="24"/>
          <w:szCs w:val="24"/>
        </w:rPr>
        <w:t>of U.S. produced gas from</w:t>
      </w:r>
      <w:r w:rsidR="00B87131">
        <w:rPr>
          <w:rFonts w:ascii="Georgia" w:hAnsi="Georgia"/>
          <w:sz w:val="24"/>
          <w:szCs w:val="24"/>
        </w:rPr>
        <w:t xml:space="preserve"> Mexico </w:t>
      </w:r>
      <w:r w:rsidR="001D60AF">
        <w:rPr>
          <w:rFonts w:ascii="Georgia" w:hAnsi="Georgia"/>
          <w:sz w:val="24"/>
          <w:szCs w:val="24"/>
        </w:rPr>
        <w:t>as qualifying for the automatic</w:t>
      </w:r>
      <w:r w:rsidR="00A71DD1">
        <w:rPr>
          <w:rFonts w:ascii="Georgia" w:hAnsi="Georgia"/>
          <w:sz w:val="24"/>
          <w:szCs w:val="24"/>
        </w:rPr>
        <w:t xml:space="preserve"> public interest designation.</w:t>
      </w:r>
    </w:p>
    <w:p w14:paraId="2D8C3ACE" w14:textId="4A8349F1" w:rsidR="009064E7" w:rsidRDefault="00E60F60" w:rsidP="00724D18">
      <w:pPr>
        <w:spacing w:line="360" w:lineRule="auto"/>
        <w:ind w:firstLine="720"/>
        <w:rPr>
          <w:rFonts w:ascii="Georgia" w:hAnsi="Georgia"/>
          <w:sz w:val="24"/>
          <w:szCs w:val="24"/>
        </w:rPr>
      </w:pPr>
      <w:r>
        <w:rPr>
          <w:rFonts w:ascii="Georgia" w:hAnsi="Georgia"/>
          <w:sz w:val="24"/>
          <w:szCs w:val="24"/>
        </w:rPr>
        <w:lastRenderedPageBreak/>
        <w:t>The Natural Gas Act language designating exports to countries with free trade agreements deemed to be in the public interest</w:t>
      </w:r>
      <w:r w:rsidR="00346EB4">
        <w:rPr>
          <w:rFonts w:ascii="Georgia" w:hAnsi="Georgia"/>
          <w:sz w:val="24"/>
          <w:szCs w:val="24"/>
        </w:rPr>
        <w:t xml:space="preserve"> were added as </w:t>
      </w:r>
      <w:r w:rsidR="00947107" w:rsidRPr="00947107">
        <w:rPr>
          <w:rFonts w:ascii="Georgia" w:hAnsi="Georgia"/>
          <w:sz w:val="24"/>
          <w:szCs w:val="24"/>
        </w:rPr>
        <w:t>Section 201 of the Energy Policy Act of 1992</w:t>
      </w:r>
      <w:r w:rsidR="00346EB4">
        <w:rPr>
          <w:rFonts w:ascii="Georgia" w:hAnsi="Georgia"/>
          <w:sz w:val="24"/>
          <w:szCs w:val="24"/>
        </w:rPr>
        <w:t>.</w:t>
      </w:r>
      <w:r w:rsidR="003040FA">
        <w:rPr>
          <w:rStyle w:val="FootnoteReference"/>
          <w:rFonts w:ascii="Georgia" w:hAnsi="Georgia"/>
          <w:sz w:val="24"/>
          <w:szCs w:val="24"/>
        </w:rPr>
        <w:footnoteReference w:id="6"/>
      </w:r>
      <w:r w:rsidR="00346EB4">
        <w:rPr>
          <w:rFonts w:ascii="Georgia" w:hAnsi="Georgia"/>
          <w:sz w:val="24"/>
          <w:szCs w:val="24"/>
        </w:rPr>
        <w:t xml:space="preserve"> </w:t>
      </w:r>
      <w:r w:rsidR="009064E7">
        <w:rPr>
          <w:rFonts w:ascii="Georgia" w:hAnsi="Georgia"/>
          <w:sz w:val="24"/>
          <w:szCs w:val="24"/>
        </w:rPr>
        <w:t>At the time of passage, the United States only had a free trade agreement with Canada that included natural gas treatment</w:t>
      </w:r>
      <w:r w:rsidR="00724D18">
        <w:rPr>
          <w:rFonts w:ascii="Georgia" w:hAnsi="Georgia"/>
          <w:sz w:val="24"/>
          <w:szCs w:val="24"/>
        </w:rPr>
        <w:t>, and there were active negotiations with Mexico on the North American Free Trade Agreement. T</w:t>
      </w:r>
      <w:r w:rsidR="009E2659">
        <w:rPr>
          <w:rFonts w:ascii="Georgia" w:hAnsi="Georgia"/>
          <w:sz w:val="24"/>
          <w:szCs w:val="24"/>
        </w:rPr>
        <w:t>he congressional record ma</w:t>
      </w:r>
      <w:r w:rsidR="00724D18">
        <w:rPr>
          <w:rFonts w:ascii="Georgia" w:hAnsi="Georgia"/>
          <w:sz w:val="24"/>
          <w:szCs w:val="24"/>
        </w:rPr>
        <w:t>kes</w:t>
      </w:r>
      <w:r w:rsidR="009E2659">
        <w:rPr>
          <w:rFonts w:ascii="Georgia" w:hAnsi="Georgia"/>
          <w:sz w:val="24"/>
          <w:szCs w:val="24"/>
        </w:rPr>
        <w:t xml:space="preserve"> clear that the purpose</w:t>
      </w:r>
      <w:r w:rsidR="00724D18">
        <w:rPr>
          <w:rFonts w:ascii="Georgia" w:hAnsi="Georgia"/>
          <w:sz w:val="24"/>
          <w:szCs w:val="24"/>
        </w:rPr>
        <w:t xml:space="preserve"> of Section 201</w:t>
      </w:r>
      <w:r w:rsidR="009E2659">
        <w:rPr>
          <w:rFonts w:ascii="Georgia" w:hAnsi="Georgia"/>
          <w:sz w:val="24"/>
          <w:szCs w:val="24"/>
        </w:rPr>
        <w:t xml:space="preserve"> </w:t>
      </w:r>
      <w:r w:rsidR="001E0684">
        <w:rPr>
          <w:rFonts w:ascii="Georgia" w:hAnsi="Georgia"/>
          <w:sz w:val="24"/>
          <w:szCs w:val="24"/>
        </w:rPr>
        <w:t>was to promote a North American natural gas market</w:t>
      </w:r>
      <w:r w:rsidR="006A7BEF">
        <w:rPr>
          <w:rFonts w:ascii="Georgia" w:hAnsi="Georgia"/>
          <w:sz w:val="24"/>
          <w:szCs w:val="24"/>
        </w:rPr>
        <w:t xml:space="preserve"> that would benefit consumers</w:t>
      </w:r>
      <w:r w:rsidR="003E6BBB">
        <w:rPr>
          <w:rFonts w:ascii="Georgia" w:hAnsi="Georgia"/>
          <w:sz w:val="24"/>
          <w:szCs w:val="24"/>
        </w:rPr>
        <w:t>―and not tolerate the use of a free trade agreement public interest determination to freely re-export to nations with whom no free trade agreement exists</w:t>
      </w:r>
      <w:r w:rsidR="006A7BEF">
        <w:rPr>
          <w:rFonts w:ascii="Georgia" w:hAnsi="Georgia"/>
          <w:sz w:val="24"/>
          <w:szCs w:val="24"/>
        </w:rPr>
        <w:t>.</w:t>
      </w:r>
    </w:p>
    <w:p w14:paraId="43D14920" w14:textId="258B39EB" w:rsidR="003040FA" w:rsidRDefault="00686F5C" w:rsidP="00DD5CF6">
      <w:pPr>
        <w:spacing w:line="360" w:lineRule="auto"/>
        <w:ind w:firstLine="720"/>
        <w:rPr>
          <w:rFonts w:ascii="Georgia" w:hAnsi="Georgia"/>
          <w:sz w:val="24"/>
          <w:szCs w:val="24"/>
        </w:rPr>
      </w:pPr>
      <w:r>
        <w:rPr>
          <w:rFonts w:ascii="Georgia" w:hAnsi="Georgia"/>
          <w:sz w:val="24"/>
          <w:szCs w:val="24"/>
        </w:rPr>
        <w:t xml:space="preserve">The </w:t>
      </w:r>
      <w:r w:rsidRPr="00686F5C">
        <w:rPr>
          <w:rFonts w:ascii="Georgia" w:hAnsi="Georgia"/>
          <w:sz w:val="24"/>
          <w:szCs w:val="24"/>
        </w:rPr>
        <w:t>Report of the Committee of Energy and Commerce</w:t>
      </w:r>
      <w:r>
        <w:rPr>
          <w:rFonts w:ascii="Georgia" w:hAnsi="Georgia"/>
          <w:sz w:val="24"/>
          <w:szCs w:val="24"/>
        </w:rPr>
        <w:t xml:space="preserve"> (</w:t>
      </w:r>
      <w:r w:rsidRPr="00686F5C">
        <w:rPr>
          <w:rFonts w:ascii="Georgia" w:hAnsi="Georgia"/>
          <w:sz w:val="24"/>
          <w:szCs w:val="24"/>
        </w:rPr>
        <w:t>Rept. 102-474, Part 1</w:t>
      </w:r>
      <w:r>
        <w:rPr>
          <w:rFonts w:ascii="Georgia" w:hAnsi="Georgia"/>
          <w:sz w:val="24"/>
          <w:szCs w:val="24"/>
        </w:rPr>
        <w:t>)</w:t>
      </w:r>
      <w:r w:rsidR="00A40034">
        <w:rPr>
          <w:rFonts w:ascii="Georgia" w:hAnsi="Georgia"/>
          <w:sz w:val="24"/>
          <w:szCs w:val="24"/>
        </w:rPr>
        <w:t xml:space="preserve"> noted that</w:t>
      </w:r>
      <w:r w:rsidR="00DF08A4">
        <w:rPr>
          <w:rFonts w:ascii="Georgia" w:hAnsi="Georgia"/>
          <w:sz w:val="24"/>
          <w:szCs w:val="24"/>
        </w:rPr>
        <w:t xml:space="preserve"> </w:t>
      </w:r>
      <w:r w:rsidR="00E47D4E">
        <w:rPr>
          <w:rFonts w:ascii="Georgia" w:hAnsi="Georgia"/>
          <w:sz w:val="24"/>
          <w:szCs w:val="24"/>
        </w:rPr>
        <w:t>S</w:t>
      </w:r>
      <w:r w:rsidR="00DF08A4" w:rsidRPr="00DF08A4">
        <w:rPr>
          <w:rFonts w:ascii="Georgia" w:hAnsi="Georgia"/>
          <w:sz w:val="24"/>
          <w:szCs w:val="24"/>
        </w:rPr>
        <w:t xml:space="preserve">ection </w:t>
      </w:r>
      <w:r w:rsidR="00E47D4E">
        <w:rPr>
          <w:rFonts w:ascii="Georgia" w:hAnsi="Georgia"/>
          <w:sz w:val="24"/>
          <w:szCs w:val="24"/>
        </w:rPr>
        <w:t>201 was intended to</w:t>
      </w:r>
      <w:r w:rsidR="00DF08A4" w:rsidRPr="00DF08A4">
        <w:rPr>
          <w:rFonts w:ascii="Georgia" w:hAnsi="Georgia"/>
          <w:sz w:val="24"/>
          <w:szCs w:val="24"/>
        </w:rPr>
        <w:t xml:space="preserve"> establish fewer restrictions on natural gas imports from Canada and Mexico, ensuring that such imports would be treated </w:t>
      </w:r>
      <w:r w:rsidR="00DF08A4">
        <w:rPr>
          <w:rFonts w:ascii="Georgia" w:hAnsi="Georgia"/>
          <w:sz w:val="24"/>
          <w:szCs w:val="24"/>
        </w:rPr>
        <w:t>“</w:t>
      </w:r>
      <w:r w:rsidR="00DF08A4" w:rsidRPr="00DF08A4">
        <w:rPr>
          <w:rFonts w:ascii="Georgia" w:hAnsi="Georgia"/>
          <w:sz w:val="24"/>
          <w:szCs w:val="24"/>
        </w:rPr>
        <w:t>more like domestic American natural gas production</w:t>
      </w:r>
      <w:r w:rsidR="00DF08A4">
        <w:rPr>
          <w:rFonts w:ascii="Georgia" w:hAnsi="Georgia"/>
          <w:sz w:val="24"/>
          <w:szCs w:val="24"/>
        </w:rPr>
        <w:t>”</w:t>
      </w:r>
      <w:r w:rsidR="00DF08A4" w:rsidRPr="00DF08A4">
        <w:rPr>
          <w:rFonts w:ascii="Georgia" w:hAnsi="Georgia"/>
          <w:sz w:val="24"/>
          <w:szCs w:val="24"/>
        </w:rPr>
        <w:t xml:space="preserve"> by designating </w:t>
      </w:r>
      <w:r w:rsidR="007B535E">
        <w:rPr>
          <w:rFonts w:ascii="Georgia" w:hAnsi="Georgia"/>
          <w:sz w:val="24"/>
          <w:szCs w:val="24"/>
        </w:rPr>
        <w:t>them</w:t>
      </w:r>
      <w:r w:rsidR="00DF08A4" w:rsidRPr="00DF08A4">
        <w:rPr>
          <w:rFonts w:ascii="Georgia" w:hAnsi="Georgia"/>
          <w:sz w:val="24"/>
          <w:szCs w:val="24"/>
        </w:rPr>
        <w:t xml:space="preserve"> as </w:t>
      </w:r>
      <w:r w:rsidR="00DF08A4">
        <w:rPr>
          <w:rFonts w:ascii="Georgia" w:hAnsi="Georgia"/>
          <w:sz w:val="24"/>
          <w:szCs w:val="24"/>
        </w:rPr>
        <w:t>“</w:t>
      </w:r>
      <w:r w:rsidR="00DF08A4" w:rsidRPr="00DF08A4">
        <w:rPr>
          <w:rFonts w:ascii="Georgia" w:hAnsi="Georgia"/>
          <w:sz w:val="24"/>
          <w:szCs w:val="24"/>
        </w:rPr>
        <w:t>first sale</w:t>
      </w:r>
      <w:r w:rsidR="00DF08A4">
        <w:rPr>
          <w:rFonts w:ascii="Georgia" w:hAnsi="Georgia"/>
          <w:sz w:val="24"/>
          <w:szCs w:val="24"/>
        </w:rPr>
        <w:t>”</w:t>
      </w:r>
      <w:r w:rsidR="00DF08A4" w:rsidRPr="00DF08A4">
        <w:rPr>
          <w:rFonts w:ascii="Georgia" w:hAnsi="Georgia"/>
          <w:sz w:val="24"/>
          <w:szCs w:val="24"/>
        </w:rPr>
        <w:t xml:space="preserve"> status; barred FERC </w:t>
      </w:r>
      <w:r w:rsidR="00DF08A4">
        <w:rPr>
          <w:rFonts w:ascii="Georgia" w:hAnsi="Georgia"/>
          <w:sz w:val="24"/>
          <w:szCs w:val="24"/>
        </w:rPr>
        <w:t>“</w:t>
      </w:r>
      <w:r w:rsidR="00DF08A4" w:rsidRPr="00DF08A4">
        <w:rPr>
          <w:rFonts w:ascii="Georgia" w:hAnsi="Georgia"/>
          <w:sz w:val="24"/>
          <w:szCs w:val="24"/>
        </w:rPr>
        <w:t>or state regulators from treating these imports differently than domestic gas</w:t>
      </w:r>
      <w:r w:rsidR="001D3E51">
        <w:rPr>
          <w:rFonts w:ascii="Georgia" w:hAnsi="Georgia"/>
          <w:sz w:val="24"/>
          <w:szCs w:val="24"/>
        </w:rPr>
        <w:t>”</w:t>
      </w:r>
      <w:r w:rsidR="00DF08A4" w:rsidRPr="00DF08A4">
        <w:rPr>
          <w:rFonts w:ascii="Georgia" w:hAnsi="Georgia"/>
          <w:sz w:val="24"/>
          <w:szCs w:val="24"/>
        </w:rPr>
        <w:t xml:space="preserve">; making </w:t>
      </w:r>
      <w:r w:rsidR="001D3E51">
        <w:rPr>
          <w:rFonts w:ascii="Georgia" w:hAnsi="Georgia"/>
          <w:sz w:val="24"/>
          <w:szCs w:val="24"/>
        </w:rPr>
        <w:t>“</w:t>
      </w:r>
      <w:r w:rsidR="00DF08A4" w:rsidRPr="00DF08A4">
        <w:rPr>
          <w:rFonts w:ascii="Georgia" w:hAnsi="Georgia"/>
          <w:sz w:val="24"/>
          <w:szCs w:val="24"/>
        </w:rPr>
        <w:t>the current import approval process purely automatic, so that this procedure</w:t>
      </w:r>
      <w:r w:rsidR="001D3E51">
        <w:rPr>
          <w:rFonts w:ascii="Georgia" w:hAnsi="Georgia"/>
          <w:sz w:val="24"/>
          <w:szCs w:val="24"/>
        </w:rPr>
        <w:t>―</w:t>
      </w:r>
      <w:r w:rsidR="00DF08A4" w:rsidRPr="00DF08A4">
        <w:rPr>
          <w:rFonts w:ascii="Georgia" w:hAnsi="Georgia"/>
          <w:sz w:val="24"/>
          <w:szCs w:val="24"/>
        </w:rPr>
        <w:t>which domestic gas does not undergo</w:t>
      </w:r>
      <w:r w:rsidR="001D3E51">
        <w:rPr>
          <w:rFonts w:ascii="Georgia" w:hAnsi="Georgia"/>
          <w:sz w:val="24"/>
          <w:szCs w:val="24"/>
        </w:rPr>
        <w:t>―</w:t>
      </w:r>
      <w:r w:rsidR="00DF08A4" w:rsidRPr="00DF08A4">
        <w:rPr>
          <w:rFonts w:ascii="Georgia" w:hAnsi="Georgia"/>
          <w:sz w:val="24"/>
          <w:szCs w:val="24"/>
        </w:rPr>
        <w:t>cannot cause any delays</w:t>
      </w:r>
      <w:r w:rsidR="001D3E51">
        <w:rPr>
          <w:rFonts w:ascii="Georgia" w:hAnsi="Georgia"/>
          <w:sz w:val="24"/>
          <w:szCs w:val="24"/>
        </w:rPr>
        <w:t>”</w:t>
      </w:r>
      <w:r w:rsidR="00DF08A4" w:rsidRPr="00DF08A4">
        <w:rPr>
          <w:rFonts w:ascii="Georgia" w:hAnsi="Georgia"/>
          <w:sz w:val="24"/>
          <w:szCs w:val="24"/>
        </w:rPr>
        <w:t xml:space="preserve">; and </w:t>
      </w:r>
      <w:r w:rsidR="001D3E51">
        <w:rPr>
          <w:rFonts w:ascii="Georgia" w:hAnsi="Georgia"/>
          <w:sz w:val="24"/>
          <w:szCs w:val="24"/>
        </w:rPr>
        <w:t>“</w:t>
      </w:r>
      <w:r w:rsidR="00DF08A4" w:rsidRPr="00DF08A4">
        <w:rPr>
          <w:rFonts w:ascii="Georgia" w:hAnsi="Georgia"/>
          <w:sz w:val="24"/>
          <w:szCs w:val="24"/>
        </w:rPr>
        <w:t>ease regulation of Mexican gas imports if a free trade agreement with Mexico is reached</w:t>
      </w:r>
      <w:r w:rsidR="002E34E2">
        <w:rPr>
          <w:rFonts w:ascii="Georgia" w:hAnsi="Georgia"/>
          <w:sz w:val="24"/>
          <w:szCs w:val="24"/>
        </w:rPr>
        <w:t>.”</w:t>
      </w:r>
      <w:r w:rsidR="002E34E2">
        <w:rPr>
          <w:rStyle w:val="FootnoteReference"/>
          <w:rFonts w:ascii="Georgia" w:hAnsi="Georgia"/>
          <w:sz w:val="24"/>
          <w:szCs w:val="24"/>
        </w:rPr>
        <w:footnoteReference w:id="7"/>
      </w:r>
    </w:p>
    <w:p w14:paraId="4DFA5B4B" w14:textId="3FE39DF7" w:rsidR="000C0F85" w:rsidRDefault="00923786" w:rsidP="00DD5CF6">
      <w:pPr>
        <w:spacing w:line="360" w:lineRule="auto"/>
        <w:ind w:firstLine="720"/>
        <w:rPr>
          <w:rFonts w:ascii="Georgia" w:hAnsi="Georgia"/>
          <w:sz w:val="24"/>
          <w:szCs w:val="24"/>
        </w:rPr>
      </w:pPr>
      <w:r w:rsidRPr="00923786">
        <w:rPr>
          <w:rFonts w:ascii="Georgia" w:hAnsi="Georgia"/>
          <w:sz w:val="24"/>
          <w:szCs w:val="24"/>
        </w:rPr>
        <w:t>U.S. Rep. Phillip Sharp (D-Indiana)</w:t>
      </w:r>
      <w:r w:rsidR="00397921">
        <w:rPr>
          <w:rFonts w:ascii="Georgia" w:hAnsi="Georgia"/>
          <w:sz w:val="24"/>
          <w:szCs w:val="24"/>
        </w:rPr>
        <w:t xml:space="preserve"> </w:t>
      </w:r>
      <w:r w:rsidR="007B3183">
        <w:rPr>
          <w:rFonts w:ascii="Georgia" w:hAnsi="Georgia"/>
          <w:sz w:val="24"/>
          <w:szCs w:val="24"/>
        </w:rPr>
        <w:t xml:space="preserve">further </w:t>
      </w:r>
      <w:r w:rsidR="00017CDD">
        <w:rPr>
          <w:rFonts w:ascii="Georgia" w:hAnsi="Georgia"/>
          <w:sz w:val="24"/>
          <w:szCs w:val="24"/>
        </w:rPr>
        <w:t>elaborated</w:t>
      </w:r>
      <w:r w:rsidR="007B3183">
        <w:rPr>
          <w:rFonts w:ascii="Georgia" w:hAnsi="Georgia"/>
          <w:sz w:val="24"/>
          <w:szCs w:val="24"/>
        </w:rPr>
        <w:t xml:space="preserve"> congressional intent when he </w:t>
      </w:r>
      <w:r w:rsidR="00397921">
        <w:rPr>
          <w:rFonts w:ascii="Georgia" w:hAnsi="Georgia"/>
          <w:sz w:val="24"/>
          <w:szCs w:val="24"/>
        </w:rPr>
        <w:t>spoke on the floor of Congress in support of the conference report on the Energy Policy Act of 1992</w:t>
      </w:r>
      <w:r w:rsidR="000C0F85">
        <w:rPr>
          <w:rFonts w:ascii="Georgia" w:hAnsi="Georgia"/>
          <w:sz w:val="24"/>
          <w:szCs w:val="24"/>
        </w:rPr>
        <w:t>:</w:t>
      </w:r>
      <w:r w:rsidR="0067190E">
        <w:rPr>
          <w:rFonts w:ascii="Georgia" w:hAnsi="Georgia"/>
          <w:sz w:val="24"/>
          <w:szCs w:val="24"/>
        </w:rPr>
        <w:t xml:space="preserve"> </w:t>
      </w:r>
    </w:p>
    <w:p w14:paraId="3B023E29" w14:textId="6024C8EB" w:rsidR="0067190E" w:rsidRDefault="0067190E" w:rsidP="000C0F85">
      <w:pPr>
        <w:ind w:left="720"/>
        <w:rPr>
          <w:rFonts w:ascii="Georgia" w:hAnsi="Georgia"/>
          <w:sz w:val="24"/>
          <w:szCs w:val="24"/>
        </w:rPr>
      </w:pPr>
      <w:r w:rsidRPr="00BA653D">
        <w:rPr>
          <w:rFonts w:ascii="Georgia" w:hAnsi="Georgia"/>
          <w:i/>
          <w:iCs/>
        </w:rPr>
        <w:t xml:space="preserve">the conferees did agree to expressly forbid discrimination against imported natural gas . . . [and ensures] a broad policy of free and competitive wellhead markets in North America by, in effect, deregulating Canadian </w:t>
      </w:r>
      <w:r w:rsidR="00C5677F" w:rsidRPr="00BA653D">
        <w:rPr>
          <w:rFonts w:ascii="Georgia" w:hAnsi="Georgia"/>
          <w:i/>
          <w:iCs/>
        </w:rPr>
        <w:t>natural</w:t>
      </w:r>
      <w:r w:rsidRPr="00BA653D">
        <w:rPr>
          <w:rFonts w:ascii="Georgia" w:hAnsi="Georgia"/>
          <w:i/>
          <w:iCs/>
        </w:rPr>
        <w:t xml:space="preserve"> gas imports in section 201 . . . As for section 201, we note it applies, for example, to imports of Canadian natural gas into the United States; exports of natural gas to Canada from the United States; and imports of liquified natural gas into the United States . . . Finally, as drafted, the new fast track process would not be available for LNG exports to, for example, Pacific rim nations other than Canada.</w:t>
      </w:r>
      <w:r>
        <w:rPr>
          <w:rStyle w:val="FootnoteReference"/>
          <w:rFonts w:ascii="Georgia" w:hAnsi="Georgia"/>
          <w:sz w:val="24"/>
          <w:szCs w:val="24"/>
        </w:rPr>
        <w:footnoteReference w:id="8"/>
      </w:r>
    </w:p>
    <w:p w14:paraId="5D64BB45" w14:textId="77777777" w:rsidR="0027474C" w:rsidRDefault="0027474C" w:rsidP="009064E7">
      <w:pPr>
        <w:ind w:firstLine="720"/>
        <w:rPr>
          <w:rFonts w:ascii="Georgia" w:hAnsi="Georgia"/>
          <w:sz w:val="24"/>
          <w:szCs w:val="24"/>
        </w:rPr>
      </w:pPr>
    </w:p>
    <w:p w14:paraId="461F9771" w14:textId="1F04942B" w:rsidR="00026FD3" w:rsidRDefault="00026FD3" w:rsidP="00DD5CF6">
      <w:pPr>
        <w:spacing w:line="360" w:lineRule="auto"/>
        <w:rPr>
          <w:rFonts w:ascii="Georgia" w:hAnsi="Georgia"/>
          <w:sz w:val="24"/>
          <w:szCs w:val="24"/>
        </w:rPr>
      </w:pPr>
      <w:r>
        <w:rPr>
          <w:rFonts w:ascii="Georgia" w:hAnsi="Georgia"/>
          <w:sz w:val="24"/>
          <w:szCs w:val="24"/>
        </w:rPr>
        <w:lastRenderedPageBreak/>
        <w:tab/>
      </w:r>
      <w:r w:rsidRPr="00026FD3">
        <w:rPr>
          <w:rFonts w:ascii="Georgia" w:hAnsi="Georgia"/>
          <w:sz w:val="24"/>
          <w:szCs w:val="24"/>
        </w:rPr>
        <w:t xml:space="preserve">And U.S. </w:t>
      </w:r>
      <w:r w:rsidR="003B1531" w:rsidRPr="00026FD3">
        <w:rPr>
          <w:rFonts w:ascii="Georgia" w:hAnsi="Georgia"/>
          <w:sz w:val="24"/>
          <w:szCs w:val="24"/>
        </w:rPr>
        <w:t>Representative</w:t>
      </w:r>
      <w:r w:rsidRPr="00026FD3">
        <w:rPr>
          <w:rFonts w:ascii="Georgia" w:hAnsi="Georgia"/>
          <w:sz w:val="24"/>
          <w:szCs w:val="24"/>
        </w:rPr>
        <w:t xml:space="preserve"> Barbara B. Kennelly (D-Connecticut)</w:t>
      </w:r>
      <w:r w:rsidR="0084165B">
        <w:rPr>
          <w:rFonts w:ascii="Georgia" w:hAnsi="Georgia"/>
          <w:sz w:val="24"/>
          <w:szCs w:val="24"/>
        </w:rPr>
        <w:t xml:space="preserve"> spoke </w:t>
      </w:r>
      <w:r w:rsidR="007E1CA9">
        <w:rPr>
          <w:rFonts w:ascii="Georgia" w:hAnsi="Georgia"/>
          <w:sz w:val="24"/>
          <w:szCs w:val="24"/>
        </w:rPr>
        <w:t xml:space="preserve">on the House floor on </w:t>
      </w:r>
      <w:r w:rsidR="007E1CA9" w:rsidRPr="007E1CA9">
        <w:rPr>
          <w:rFonts w:ascii="Georgia" w:hAnsi="Georgia"/>
          <w:sz w:val="24"/>
          <w:szCs w:val="24"/>
        </w:rPr>
        <w:t xml:space="preserve">remarks May 20, </w:t>
      </w:r>
      <w:proofErr w:type="gramStart"/>
      <w:r w:rsidR="007E1CA9" w:rsidRPr="007E1CA9">
        <w:rPr>
          <w:rFonts w:ascii="Georgia" w:hAnsi="Georgia"/>
          <w:sz w:val="24"/>
          <w:szCs w:val="24"/>
        </w:rPr>
        <w:t>1992</w:t>
      </w:r>
      <w:r w:rsidR="007E1CA9" w:rsidRPr="007E1CA9">
        <w:rPr>
          <w:rFonts w:ascii="Georgia" w:hAnsi="Georgia"/>
          <w:sz w:val="24"/>
          <w:szCs w:val="24"/>
        </w:rPr>
        <w:t xml:space="preserve"> </w:t>
      </w:r>
      <w:r w:rsidR="0039716D">
        <w:rPr>
          <w:rFonts w:ascii="Georgia" w:hAnsi="Georgia"/>
          <w:sz w:val="24"/>
          <w:szCs w:val="24"/>
        </w:rPr>
        <w:t xml:space="preserve"> that</w:t>
      </w:r>
      <w:proofErr w:type="gramEnd"/>
      <w:r w:rsidR="0039716D">
        <w:rPr>
          <w:rFonts w:ascii="Georgia" w:hAnsi="Georgia"/>
          <w:sz w:val="24"/>
          <w:szCs w:val="24"/>
        </w:rPr>
        <w:t xml:space="preserve"> </w:t>
      </w:r>
      <w:r w:rsidR="0084165B">
        <w:rPr>
          <w:rFonts w:ascii="Georgia" w:hAnsi="Georgia"/>
          <w:sz w:val="24"/>
          <w:szCs w:val="24"/>
        </w:rPr>
        <w:t>“</w:t>
      </w:r>
      <w:r w:rsidR="0084165B" w:rsidRPr="0084165B">
        <w:rPr>
          <w:rFonts w:ascii="Georgia" w:hAnsi="Georgia"/>
          <w:sz w:val="24"/>
          <w:szCs w:val="24"/>
        </w:rPr>
        <w:t xml:space="preserve">section 201 of this bill eases existing rules for importing natural gas thereby protecting this region's </w:t>
      </w:r>
      <w:r w:rsidR="00804F0E">
        <w:rPr>
          <w:rFonts w:ascii="Georgia" w:hAnsi="Georgia"/>
          <w:sz w:val="24"/>
          <w:szCs w:val="24"/>
        </w:rPr>
        <w:t xml:space="preserve">[New England’s] </w:t>
      </w:r>
      <w:r w:rsidR="0084165B" w:rsidRPr="0084165B">
        <w:rPr>
          <w:rFonts w:ascii="Georgia" w:hAnsi="Georgia"/>
          <w:sz w:val="24"/>
          <w:szCs w:val="24"/>
        </w:rPr>
        <w:t>access to affordable, clean burning natural gas.</w:t>
      </w:r>
      <w:r w:rsidR="0084165B">
        <w:rPr>
          <w:rFonts w:ascii="Georgia" w:hAnsi="Georgia"/>
          <w:sz w:val="24"/>
          <w:szCs w:val="24"/>
        </w:rPr>
        <w:t>”</w:t>
      </w:r>
      <w:r w:rsidR="007016D2">
        <w:rPr>
          <w:rStyle w:val="FootnoteReference"/>
          <w:rFonts w:ascii="Georgia" w:hAnsi="Georgia"/>
          <w:sz w:val="24"/>
          <w:szCs w:val="24"/>
        </w:rPr>
        <w:footnoteReference w:id="9"/>
      </w:r>
    </w:p>
    <w:p w14:paraId="2F98D5E0" w14:textId="60993DE6" w:rsidR="00F013BD" w:rsidRDefault="00F013BD" w:rsidP="00DD5CF6">
      <w:pPr>
        <w:spacing w:line="360" w:lineRule="auto"/>
        <w:rPr>
          <w:rFonts w:ascii="Georgia" w:hAnsi="Georgia"/>
          <w:sz w:val="24"/>
          <w:szCs w:val="24"/>
        </w:rPr>
      </w:pPr>
      <w:r>
        <w:rPr>
          <w:rFonts w:ascii="Georgia" w:hAnsi="Georgia"/>
          <w:sz w:val="24"/>
          <w:szCs w:val="24"/>
        </w:rPr>
        <w:tab/>
      </w:r>
      <w:r w:rsidR="00697DC6">
        <w:rPr>
          <w:rFonts w:ascii="Georgia" w:hAnsi="Georgia"/>
          <w:sz w:val="24"/>
          <w:szCs w:val="24"/>
        </w:rPr>
        <w:t>The congressional record elaborated that Section 201</w:t>
      </w:r>
      <w:r w:rsidRPr="00F013BD">
        <w:rPr>
          <w:rFonts w:ascii="Georgia" w:hAnsi="Georgia"/>
          <w:sz w:val="24"/>
          <w:szCs w:val="24"/>
        </w:rPr>
        <w:t xml:space="preserve"> </w:t>
      </w:r>
      <w:r w:rsidR="00D67E37">
        <w:rPr>
          <w:rFonts w:ascii="Georgia" w:hAnsi="Georgia"/>
          <w:sz w:val="24"/>
          <w:szCs w:val="24"/>
        </w:rPr>
        <w:t>“</w:t>
      </w:r>
      <w:r w:rsidRPr="00F013BD">
        <w:rPr>
          <w:rFonts w:ascii="Georgia" w:hAnsi="Georgia"/>
          <w:sz w:val="24"/>
          <w:szCs w:val="24"/>
        </w:rPr>
        <w:t xml:space="preserve">is intended to increase the free flow of natural gas </w:t>
      </w:r>
      <w:r w:rsidRPr="00DF6EEE">
        <w:rPr>
          <w:rFonts w:ascii="Georgia" w:hAnsi="Georgia"/>
          <w:b/>
          <w:bCs/>
          <w:i/>
          <w:iCs/>
          <w:sz w:val="24"/>
          <w:szCs w:val="24"/>
        </w:rPr>
        <w:t>throughout the North American market</w:t>
      </w:r>
      <w:r w:rsidR="00DF6EEE">
        <w:rPr>
          <w:rFonts w:ascii="Georgia" w:hAnsi="Georgia"/>
          <w:sz w:val="24"/>
          <w:szCs w:val="24"/>
        </w:rPr>
        <w:t>” [emphasis added].</w:t>
      </w:r>
      <w:r w:rsidR="00DF6EEE">
        <w:rPr>
          <w:rStyle w:val="FootnoteReference"/>
          <w:rFonts w:ascii="Georgia" w:hAnsi="Georgia"/>
          <w:sz w:val="24"/>
          <w:szCs w:val="24"/>
        </w:rPr>
        <w:footnoteReference w:id="10"/>
      </w:r>
    </w:p>
    <w:p w14:paraId="3C8C108A" w14:textId="4FF35804" w:rsidR="000933EF" w:rsidRDefault="000933EF" w:rsidP="00DD5CF6">
      <w:pPr>
        <w:spacing w:line="360" w:lineRule="auto"/>
        <w:rPr>
          <w:rFonts w:ascii="Georgia" w:hAnsi="Georgia"/>
          <w:sz w:val="24"/>
          <w:szCs w:val="24"/>
        </w:rPr>
      </w:pPr>
      <w:r>
        <w:rPr>
          <w:rFonts w:ascii="Georgia" w:hAnsi="Georgia"/>
          <w:sz w:val="24"/>
          <w:szCs w:val="24"/>
        </w:rPr>
        <w:tab/>
      </w:r>
      <w:r w:rsidRPr="000933EF">
        <w:rPr>
          <w:rFonts w:ascii="Georgia" w:hAnsi="Georgia"/>
          <w:sz w:val="24"/>
          <w:szCs w:val="24"/>
        </w:rPr>
        <w:t>U.S. Rep. Norman F. Lent (R-NY)</w:t>
      </w:r>
      <w:r w:rsidR="00697DC6">
        <w:rPr>
          <w:rFonts w:ascii="Georgia" w:hAnsi="Georgia"/>
          <w:sz w:val="24"/>
          <w:szCs w:val="24"/>
        </w:rPr>
        <w:t xml:space="preserve"> noted </w:t>
      </w:r>
      <w:r w:rsidR="00752DBD">
        <w:rPr>
          <w:rFonts w:ascii="Georgia" w:hAnsi="Georgia"/>
          <w:sz w:val="24"/>
          <w:szCs w:val="24"/>
        </w:rPr>
        <w:t>the importance</w:t>
      </w:r>
      <w:r w:rsidR="00804F0E">
        <w:rPr>
          <w:rFonts w:ascii="Georgia" w:hAnsi="Georgia"/>
          <w:sz w:val="24"/>
          <w:szCs w:val="24"/>
        </w:rPr>
        <w:t xml:space="preserve"> of Section 201</w:t>
      </w:r>
      <w:r w:rsidR="00752DBD">
        <w:rPr>
          <w:rFonts w:ascii="Georgia" w:hAnsi="Georgia"/>
          <w:sz w:val="24"/>
          <w:szCs w:val="24"/>
        </w:rPr>
        <w:t xml:space="preserve"> to protect his state’s consumers:</w:t>
      </w:r>
    </w:p>
    <w:p w14:paraId="53E79F4A" w14:textId="77777777" w:rsidR="000B355C" w:rsidRDefault="000B355C" w:rsidP="007056C8">
      <w:pPr>
        <w:rPr>
          <w:rFonts w:ascii="Georgia" w:hAnsi="Georgia"/>
          <w:sz w:val="24"/>
          <w:szCs w:val="24"/>
        </w:rPr>
      </w:pPr>
    </w:p>
    <w:p w14:paraId="03324C74" w14:textId="5EDE9B47" w:rsidR="000B355C" w:rsidRDefault="000B355C" w:rsidP="00752DBD">
      <w:pPr>
        <w:ind w:left="720"/>
        <w:rPr>
          <w:rFonts w:ascii="Georgia" w:hAnsi="Georgia"/>
          <w:sz w:val="24"/>
          <w:szCs w:val="24"/>
        </w:rPr>
      </w:pPr>
      <w:r w:rsidRPr="00FE2ED8">
        <w:rPr>
          <w:rFonts w:ascii="Georgia" w:hAnsi="Georgia"/>
          <w:i/>
          <w:iCs/>
        </w:rPr>
        <w:t xml:space="preserve">The Energy Policy Act of 1992 contains important provisions that remove regulatory barriers which hinder the importation of natural gas from countries with which the United States has entered into a free trade agreement requiring national treatment for trade in natural gas. Currently, this means Canadian gas must be treated the same as domestic gas. Once the North American Free Trade Agreement is ratified, this will also apply to Mexican gas. Section 201 of this act is vital to assuring that U.S. regulators do not interfere with the importation of natural gas to customers in the United States. Its provisions provide critical protection to the citizens of my home state, New York, who </w:t>
      </w:r>
      <w:r w:rsidR="00752DBD" w:rsidRPr="00FE2ED8">
        <w:rPr>
          <w:rFonts w:ascii="Georgia" w:hAnsi="Georgia"/>
          <w:i/>
          <w:iCs/>
        </w:rPr>
        <w:t>receive</w:t>
      </w:r>
      <w:r w:rsidRPr="00FE2ED8">
        <w:rPr>
          <w:rFonts w:ascii="Georgia" w:hAnsi="Georgia"/>
          <w:i/>
          <w:iCs/>
        </w:rPr>
        <w:t xml:space="preserve"> supplemental volumes of natural gas from Canada. The purpose of these provisions is not to give </w:t>
      </w:r>
      <w:r w:rsidR="0000665E" w:rsidRPr="00FE2ED8">
        <w:rPr>
          <w:rFonts w:ascii="Georgia" w:hAnsi="Georgia"/>
          <w:i/>
          <w:iCs/>
        </w:rPr>
        <w:t>imported</w:t>
      </w:r>
      <w:r w:rsidRPr="00FE2ED8">
        <w:rPr>
          <w:rFonts w:ascii="Georgia" w:hAnsi="Georgia"/>
          <w:i/>
          <w:iCs/>
        </w:rPr>
        <w:t xml:space="preserve"> natural gas an advantage, but to ensure a level playing field for imported gas . . . Section 201(b) deems the importation to the United States, and exportation from the United States, of natural gas consistent with the public interest. By making this determination, applications for import of Canadian natural gas are granted automatic approval. The result is, imported natural gas is not subjected to burdensome import licensing proceedings that place it at a disadvantage relative to domestically produced gas . . . these provisions are good competitive policy. U.S. producers supply over 92 percent of the natural gas needs in this country. Fair treatment of imports helps maintain healthy competition in the United States without posing any threat to U.S. producers. Greater access to a variety of natural gas sources will help create a more stable natural gas market so that more U.S. consumers will benefit from this economic and environmentally sound source of energy.</w:t>
      </w:r>
      <w:r w:rsidR="003E6F2E">
        <w:rPr>
          <w:rStyle w:val="FootnoteReference"/>
          <w:rFonts w:ascii="Georgia" w:hAnsi="Georgia"/>
          <w:sz w:val="24"/>
          <w:szCs w:val="24"/>
        </w:rPr>
        <w:footnoteReference w:id="11"/>
      </w:r>
    </w:p>
    <w:p w14:paraId="2751BB5B" w14:textId="5ECC2CB0" w:rsidR="00B47A34" w:rsidRPr="00B47A34" w:rsidRDefault="00B47A34">
      <w:pPr>
        <w:rPr>
          <w:rFonts w:ascii="Georgia" w:hAnsi="Georgia"/>
          <w:sz w:val="24"/>
          <w:szCs w:val="24"/>
        </w:rPr>
      </w:pPr>
    </w:p>
    <w:p w14:paraId="1491D69A" w14:textId="39E28D37" w:rsidR="00B47A34" w:rsidRPr="00B47A34" w:rsidRDefault="00B47A34">
      <w:pPr>
        <w:rPr>
          <w:rFonts w:ascii="Georgia" w:hAnsi="Georgia"/>
          <w:sz w:val="24"/>
          <w:szCs w:val="24"/>
        </w:rPr>
      </w:pPr>
    </w:p>
    <w:p w14:paraId="7305D61C" w14:textId="01DCBC30" w:rsidR="00FA784A" w:rsidRDefault="00386E68" w:rsidP="00804F0E">
      <w:pPr>
        <w:spacing w:line="360" w:lineRule="auto"/>
        <w:rPr>
          <w:rFonts w:ascii="Georgia" w:hAnsi="Georgia"/>
          <w:sz w:val="24"/>
          <w:szCs w:val="24"/>
        </w:rPr>
      </w:pPr>
      <w:r>
        <w:rPr>
          <w:rFonts w:ascii="Georgia" w:hAnsi="Georgia"/>
          <w:sz w:val="24"/>
          <w:szCs w:val="24"/>
        </w:rPr>
        <w:tab/>
      </w:r>
      <w:r w:rsidR="009F60BD">
        <w:rPr>
          <w:rFonts w:ascii="Georgia" w:hAnsi="Georgia"/>
          <w:i/>
          <w:iCs/>
          <w:sz w:val="24"/>
          <w:szCs w:val="24"/>
        </w:rPr>
        <w:t>Bloomberg</w:t>
      </w:r>
      <w:r w:rsidR="009F60BD">
        <w:rPr>
          <w:rFonts w:ascii="Georgia" w:hAnsi="Georgia"/>
          <w:sz w:val="24"/>
          <w:szCs w:val="24"/>
        </w:rPr>
        <w:t xml:space="preserve"> notes </w:t>
      </w:r>
      <w:r w:rsidR="00C55540">
        <w:rPr>
          <w:rFonts w:ascii="Georgia" w:hAnsi="Georgia"/>
          <w:sz w:val="24"/>
          <w:szCs w:val="24"/>
        </w:rPr>
        <w:t>that</w:t>
      </w:r>
      <w:r w:rsidR="007F789E">
        <w:rPr>
          <w:rFonts w:ascii="Georgia" w:hAnsi="Georgia"/>
          <w:sz w:val="24"/>
          <w:szCs w:val="24"/>
        </w:rPr>
        <w:t xml:space="preserve"> the LNG export terminals planned for Mexico’s pacific coast will rely </w:t>
      </w:r>
      <w:r w:rsidR="00C65CE5">
        <w:rPr>
          <w:rFonts w:ascii="Georgia" w:hAnsi="Georgia"/>
          <w:sz w:val="24"/>
          <w:szCs w:val="24"/>
        </w:rPr>
        <w:t>almost exclusively</w:t>
      </w:r>
      <w:r w:rsidR="007F789E">
        <w:rPr>
          <w:rFonts w:ascii="Georgia" w:hAnsi="Georgia"/>
          <w:sz w:val="24"/>
          <w:szCs w:val="24"/>
        </w:rPr>
        <w:t xml:space="preserve"> on U.S. produced </w:t>
      </w:r>
      <w:r w:rsidR="00C65CE5">
        <w:rPr>
          <w:rFonts w:ascii="Georgia" w:hAnsi="Georgia"/>
          <w:sz w:val="24"/>
          <w:szCs w:val="24"/>
        </w:rPr>
        <w:t>natural gas for those exports:</w:t>
      </w:r>
      <w:r w:rsidR="007F789E">
        <w:rPr>
          <w:rFonts w:ascii="Georgia" w:hAnsi="Georgia"/>
          <w:sz w:val="24"/>
          <w:szCs w:val="24"/>
        </w:rPr>
        <w:t xml:space="preserve"> </w:t>
      </w:r>
    </w:p>
    <w:p w14:paraId="1B056E2C" w14:textId="77777777" w:rsidR="00953979" w:rsidRDefault="00953979">
      <w:pPr>
        <w:rPr>
          <w:rFonts w:ascii="Georgia" w:hAnsi="Georgia"/>
          <w:sz w:val="24"/>
          <w:szCs w:val="24"/>
        </w:rPr>
      </w:pPr>
    </w:p>
    <w:p w14:paraId="1C513FCC" w14:textId="258D2B89" w:rsidR="00953979" w:rsidRPr="00714C74" w:rsidRDefault="00953979" w:rsidP="00953979">
      <w:pPr>
        <w:ind w:left="720"/>
        <w:rPr>
          <w:rFonts w:ascii="Georgia" w:hAnsi="Georgia"/>
        </w:rPr>
      </w:pPr>
      <w:r w:rsidRPr="00953979">
        <w:rPr>
          <w:rFonts w:ascii="Georgia" w:hAnsi="Georgia"/>
          <w:i/>
          <w:iCs/>
        </w:rPr>
        <w:lastRenderedPageBreak/>
        <w:t xml:space="preserve">Mexico—which imports nearly </w:t>
      </w:r>
      <w:proofErr w:type="gramStart"/>
      <w:r w:rsidRPr="00953979">
        <w:rPr>
          <w:rFonts w:ascii="Georgia" w:hAnsi="Georgia"/>
          <w:i/>
          <w:iCs/>
        </w:rPr>
        <w:t>all of</w:t>
      </w:r>
      <w:proofErr w:type="gramEnd"/>
      <w:r w:rsidRPr="00953979">
        <w:rPr>
          <w:rFonts w:ascii="Georgia" w:hAnsi="Georgia"/>
          <w:i/>
          <w:iCs/>
        </w:rPr>
        <w:t xml:space="preserve"> the natural gas it burns—has laid out a somewhat surprising mission: to become one of the world’s top exporters of the fuel, and fast.</w:t>
      </w:r>
      <w:r w:rsidRPr="00953979">
        <w:rPr>
          <w:rFonts w:ascii="Georgia" w:hAnsi="Georgia"/>
          <w:i/>
          <w:iCs/>
        </w:rPr>
        <w:t xml:space="preserve"> </w:t>
      </w:r>
      <w:r w:rsidRPr="00953979">
        <w:rPr>
          <w:rFonts w:ascii="Georgia" w:hAnsi="Georgia"/>
          <w:i/>
          <w:iCs/>
        </w:rPr>
        <w:t>Although natural gas exports from Mexico are today non-existent, seeing as it produces too little of the power-plant fuel to supply even its own domestic needs, the country’s physical proximity to booming US reserves positions it well to supply American gas to hungry buyers in Europe and Asia. With US shale in mind, a total of eight liquified natural gas export projects have been proposed south of the border boasting annual combined capacity of 50.2 million tons. Some of the operations aim to come online as soon as next year.</w:t>
      </w:r>
      <w:r w:rsidRPr="00953979">
        <w:rPr>
          <w:rFonts w:ascii="Georgia" w:hAnsi="Georgia"/>
          <w:i/>
          <w:iCs/>
        </w:rPr>
        <w:t xml:space="preserve"> </w:t>
      </w:r>
      <w:r w:rsidRPr="00953979">
        <w:rPr>
          <w:rFonts w:ascii="Georgia" w:hAnsi="Georgia"/>
          <w:i/>
          <w:iCs/>
        </w:rPr>
        <w:t xml:space="preserve">If they’re all completed, the Latin American newcomer would join a very small club of nations that ship abroad the superchilled fuel—commonly called LNG —clocking in at No. 4 behind only the US, </w:t>
      </w:r>
      <w:proofErr w:type="gramStart"/>
      <w:r w:rsidRPr="00953979">
        <w:rPr>
          <w:rFonts w:ascii="Georgia" w:hAnsi="Georgia"/>
          <w:i/>
          <w:iCs/>
        </w:rPr>
        <w:t>Australia</w:t>
      </w:r>
      <w:proofErr w:type="gramEnd"/>
      <w:r w:rsidRPr="00953979">
        <w:rPr>
          <w:rFonts w:ascii="Georgia" w:hAnsi="Georgia"/>
          <w:i/>
          <w:iCs/>
        </w:rPr>
        <w:t xml:space="preserve"> and Qatar. And unlike those other three export heavyweights, Mexico would mostly be shipping out gas that it imported in the first place.</w:t>
      </w:r>
      <w:r w:rsidR="00714C74">
        <w:rPr>
          <w:rStyle w:val="FootnoteReference"/>
          <w:rFonts w:ascii="Georgia" w:hAnsi="Georgia"/>
          <w:i/>
          <w:iCs/>
        </w:rPr>
        <w:footnoteReference w:id="12"/>
      </w:r>
    </w:p>
    <w:p w14:paraId="5ABA3343" w14:textId="344D6795" w:rsidR="00B47A34" w:rsidRDefault="00B47A34">
      <w:pPr>
        <w:rPr>
          <w:rFonts w:ascii="Georgia" w:hAnsi="Georgia"/>
          <w:sz w:val="24"/>
          <w:szCs w:val="24"/>
        </w:rPr>
      </w:pPr>
    </w:p>
    <w:p w14:paraId="7644088C" w14:textId="4ECA7F88" w:rsidR="002B0D0D" w:rsidRDefault="002B0D0D" w:rsidP="00DD5CF6">
      <w:pPr>
        <w:spacing w:line="360" w:lineRule="auto"/>
        <w:rPr>
          <w:rFonts w:ascii="Georgia" w:hAnsi="Georgia"/>
          <w:sz w:val="24"/>
          <w:szCs w:val="24"/>
        </w:rPr>
      </w:pPr>
      <w:r>
        <w:rPr>
          <w:rFonts w:ascii="Georgia" w:hAnsi="Georgia"/>
          <w:sz w:val="24"/>
          <w:szCs w:val="24"/>
        </w:rPr>
        <w:tab/>
        <w:t xml:space="preserve">And </w:t>
      </w:r>
      <w:r w:rsidR="000F07B6">
        <w:rPr>
          <w:rFonts w:ascii="Georgia" w:hAnsi="Georgia"/>
          <w:sz w:val="24"/>
          <w:szCs w:val="24"/>
        </w:rPr>
        <w:t xml:space="preserve">companies developing the LNG export terminals </w:t>
      </w:r>
      <w:r>
        <w:rPr>
          <w:rFonts w:ascii="Georgia" w:hAnsi="Georgia"/>
          <w:sz w:val="24"/>
          <w:szCs w:val="24"/>
        </w:rPr>
        <w:t>“</w:t>
      </w:r>
      <w:r w:rsidRPr="002B0D0D">
        <w:rPr>
          <w:rFonts w:ascii="Georgia" w:hAnsi="Georgia"/>
          <w:sz w:val="24"/>
          <w:szCs w:val="24"/>
        </w:rPr>
        <w:t>have cited strong offtaker interest in Asia for their projects under development on Mexico’s West Coast.</w:t>
      </w:r>
      <w:r w:rsidR="000F07B6">
        <w:rPr>
          <w:rFonts w:ascii="Georgia" w:hAnsi="Georgia"/>
          <w:sz w:val="24"/>
          <w:szCs w:val="24"/>
        </w:rPr>
        <w:t>”</w:t>
      </w:r>
      <w:r w:rsidR="004D42ED">
        <w:rPr>
          <w:rStyle w:val="FootnoteReference"/>
          <w:rFonts w:ascii="Georgia" w:hAnsi="Georgia"/>
          <w:sz w:val="24"/>
          <w:szCs w:val="24"/>
        </w:rPr>
        <w:footnoteReference w:id="13"/>
      </w:r>
      <w:r w:rsidR="00EA5C06">
        <w:rPr>
          <w:rFonts w:ascii="Georgia" w:hAnsi="Georgia"/>
          <w:sz w:val="24"/>
          <w:szCs w:val="24"/>
        </w:rPr>
        <w:t xml:space="preserve"> </w:t>
      </w:r>
      <w:r w:rsidR="00EA5C06" w:rsidRPr="00EA5C06">
        <w:rPr>
          <w:rFonts w:ascii="Georgia" w:hAnsi="Georgia"/>
          <w:sz w:val="24"/>
          <w:szCs w:val="24"/>
        </w:rPr>
        <w:t>Sempra's Costa Azul and Vista Pacifico LNG export terminals; Saguaro LNG</w:t>
      </w:r>
      <w:r w:rsidR="000B2CDC">
        <w:rPr>
          <w:rStyle w:val="FootnoteReference"/>
          <w:rFonts w:ascii="Georgia" w:hAnsi="Georgia"/>
          <w:sz w:val="24"/>
          <w:szCs w:val="24"/>
        </w:rPr>
        <w:footnoteReference w:id="14"/>
      </w:r>
      <w:r w:rsidR="000B2CDC">
        <w:rPr>
          <w:rFonts w:ascii="Georgia" w:hAnsi="Georgia"/>
          <w:sz w:val="24"/>
          <w:szCs w:val="24"/>
        </w:rPr>
        <w:t xml:space="preserve"> and</w:t>
      </w:r>
      <w:r w:rsidR="00EA5C06" w:rsidRPr="00EA5C06">
        <w:rPr>
          <w:rFonts w:ascii="Georgia" w:hAnsi="Georgia"/>
          <w:sz w:val="24"/>
          <w:szCs w:val="24"/>
        </w:rPr>
        <w:t xml:space="preserve"> Amigo LNG</w:t>
      </w:r>
      <w:r w:rsidR="00001448">
        <w:rPr>
          <w:rStyle w:val="FootnoteReference"/>
          <w:rFonts w:ascii="Georgia" w:hAnsi="Georgia"/>
          <w:sz w:val="24"/>
          <w:szCs w:val="24"/>
        </w:rPr>
        <w:footnoteReference w:id="15"/>
      </w:r>
      <w:r w:rsidR="00830F50">
        <w:rPr>
          <w:rFonts w:ascii="Georgia" w:hAnsi="Georgia"/>
          <w:sz w:val="24"/>
          <w:szCs w:val="24"/>
        </w:rPr>
        <w:t xml:space="preserve"> will all rely on Permian basin gas</w:t>
      </w:r>
      <w:r w:rsidR="00301471">
        <w:rPr>
          <w:rFonts w:ascii="Georgia" w:hAnsi="Georgia"/>
          <w:sz w:val="24"/>
          <w:szCs w:val="24"/>
        </w:rPr>
        <w:t xml:space="preserve"> and are possible export conduits for </w:t>
      </w:r>
      <w:r w:rsidR="00D83358">
        <w:rPr>
          <w:rFonts w:ascii="Georgia" w:hAnsi="Georgia"/>
          <w:sz w:val="24"/>
          <w:szCs w:val="24"/>
        </w:rPr>
        <w:t>Oneok’s proposed border crossing.</w:t>
      </w:r>
    </w:p>
    <w:p w14:paraId="11C69753" w14:textId="6E4BFCA7" w:rsidR="006D6687" w:rsidRDefault="00001448" w:rsidP="0095062F">
      <w:pPr>
        <w:spacing w:line="360" w:lineRule="auto"/>
        <w:rPr>
          <w:rFonts w:ascii="Georgia" w:hAnsi="Georgia"/>
          <w:sz w:val="24"/>
          <w:szCs w:val="24"/>
        </w:rPr>
      </w:pPr>
      <w:r>
        <w:rPr>
          <w:rFonts w:ascii="Georgia" w:hAnsi="Georgia"/>
          <w:sz w:val="24"/>
          <w:szCs w:val="24"/>
        </w:rPr>
        <w:tab/>
      </w:r>
      <w:r w:rsidR="00D72E24">
        <w:rPr>
          <w:rFonts w:ascii="Georgia" w:hAnsi="Georgia"/>
          <w:sz w:val="24"/>
          <w:szCs w:val="24"/>
        </w:rPr>
        <w:t xml:space="preserve">Today the United States is the largest natural gas exporter in the world, and these record exports are destabilizing domestic energy markets, </w:t>
      </w:r>
      <w:r w:rsidR="00A96D81">
        <w:rPr>
          <w:rFonts w:ascii="Georgia" w:hAnsi="Georgia"/>
          <w:sz w:val="24"/>
          <w:szCs w:val="24"/>
        </w:rPr>
        <w:t>resulting in physical supply shortages and higher prices.</w:t>
      </w:r>
      <w:r w:rsidR="00271D3E">
        <w:rPr>
          <w:rStyle w:val="FootnoteReference"/>
          <w:rFonts w:ascii="Georgia" w:hAnsi="Georgia"/>
          <w:sz w:val="24"/>
          <w:szCs w:val="24"/>
        </w:rPr>
        <w:footnoteReference w:id="16"/>
      </w:r>
      <w:r w:rsidR="00271D3E">
        <w:rPr>
          <w:rFonts w:ascii="Georgia" w:hAnsi="Georgia"/>
          <w:sz w:val="24"/>
          <w:szCs w:val="24"/>
        </w:rPr>
        <w:t xml:space="preserve"> </w:t>
      </w:r>
      <w:r w:rsidR="000D14BA">
        <w:rPr>
          <w:rFonts w:ascii="Georgia" w:hAnsi="Georgia"/>
          <w:sz w:val="24"/>
          <w:szCs w:val="24"/>
        </w:rPr>
        <w:t xml:space="preserve">Oneok’s proposed </w:t>
      </w:r>
      <w:r w:rsidR="000D14BA" w:rsidRPr="00B47A34">
        <w:rPr>
          <w:rFonts w:ascii="Georgia" w:hAnsi="Georgia"/>
          <w:sz w:val="24"/>
          <w:szCs w:val="24"/>
        </w:rPr>
        <w:t>Saguaro</w:t>
      </w:r>
      <w:r w:rsidR="000D14BA">
        <w:rPr>
          <w:rFonts w:ascii="Georgia" w:hAnsi="Georgia"/>
          <w:sz w:val="24"/>
          <w:szCs w:val="24"/>
        </w:rPr>
        <w:t xml:space="preserve"> border crossing will </w:t>
      </w:r>
      <w:r w:rsidR="00591AB1">
        <w:rPr>
          <w:rFonts w:ascii="Georgia" w:hAnsi="Georgia"/>
          <w:sz w:val="24"/>
          <w:szCs w:val="24"/>
        </w:rPr>
        <w:t xml:space="preserve">significantly expand those export volumes, thereby exacerbating the negative impacts </w:t>
      </w:r>
      <w:r w:rsidR="006D6687">
        <w:rPr>
          <w:rFonts w:ascii="Georgia" w:hAnsi="Georgia"/>
          <w:sz w:val="24"/>
          <w:szCs w:val="24"/>
        </w:rPr>
        <w:t>exports are having on U.S.</w:t>
      </w:r>
      <w:r w:rsidR="00841D6F">
        <w:rPr>
          <w:rFonts w:ascii="Georgia" w:hAnsi="Georgia"/>
          <w:sz w:val="24"/>
          <w:szCs w:val="24"/>
        </w:rPr>
        <w:t xml:space="preserve"> and FERC-</w:t>
      </w:r>
      <w:r w:rsidR="0000665E">
        <w:rPr>
          <w:rFonts w:ascii="Georgia" w:hAnsi="Georgia"/>
          <w:sz w:val="24"/>
          <w:szCs w:val="24"/>
        </w:rPr>
        <w:t>jurisdictional</w:t>
      </w:r>
      <w:r w:rsidR="006D6687">
        <w:rPr>
          <w:rFonts w:ascii="Georgia" w:hAnsi="Georgia"/>
          <w:sz w:val="24"/>
          <w:szCs w:val="24"/>
        </w:rPr>
        <w:t xml:space="preserve"> energy markets. </w:t>
      </w:r>
      <w:r w:rsidR="00271D3E">
        <w:rPr>
          <w:rFonts w:ascii="Georgia" w:hAnsi="Georgia"/>
          <w:sz w:val="24"/>
          <w:szCs w:val="24"/>
        </w:rPr>
        <w:t xml:space="preserve">The Commission cannot </w:t>
      </w:r>
      <w:r w:rsidR="00F1366B">
        <w:rPr>
          <w:rFonts w:ascii="Georgia" w:hAnsi="Georgia"/>
          <w:sz w:val="24"/>
          <w:szCs w:val="24"/>
        </w:rPr>
        <w:t>consider</w:t>
      </w:r>
      <w:r w:rsidR="00271D3E">
        <w:rPr>
          <w:rFonts w:ascii="Georgia" w:hAnsi="Georgia"/>
          <w:sz w:val="24"/>
          <w:szCs w:val="24"/>
        </w:rPr>
        <w:t xml:space="preserve"> </w:t>
      </w:r>
      <w:r w:rsidR="00670E84">
        <w:rPr>
          <w:rFonts w:ascii="Georgia" w:hAnsi="Georgia"/>
          <w:sz w:val="24"/>
          <w:szCs w:val="24"/>
        </w:rPr>
        <w:t xml:space="preserve">Oneok’s application </w:t>
      </w:r>
      <w:r w:rsidR="006D6687">
        <w:rPr>
          <w:rFonts w:ascii="Georgia" w:hAnsi="Georgia"/>
          <w:sz w:val="24"/>
          <w:szCs w:val="24"/>
        </w:rPr>
        <w:t xml:space="preserve">as being consistent with the public interest until it has held </w:t>
      </w:r>
      <w:r w:rsidR="00424161">
        <w:rPr>
          <w:rFonts w:ascii="Georgia" w:hAnsi="Georgia"/>
          <w:sz w:val="24"/>
          <w:szCs w:val="24"/>
        </w:rPr>
        <w:t>an evidentiary hearing.</w:t>
      </w:r>
    </w:p>
    <w:p w14:paraId="3EE88F34" w14:textId="1DC3FFED" w:rsidR="006B7F3F" w:rsidRDefault="006D6687" w:rsidP="0095062F">
      <w:pPr>
        <w:spacing w:line="360" w:lineRule="auto"/>
        <w:rPr>
          <w:rFonts w:ascii="Georgia" w:hAnsi="Georgia"/>
          <w:sz w:val="24"/>
          <w:szCs w:val="24"/>
        </w:rPr>
      </w:pPr>
      <w:r>
        <w:rPr>
          <w:rFonts w:ascii="Georgia" w:hAnsi="Georgia"/>
          <w:sz w:val="24"/>
          <w:szCs w:val="24"/>
        </w:rPr>
        <w:tab/>
        <w:t xml:space="preserve">Finally, </w:t>
      </w:r>
      <w:r w:rsidR="00C22C82">
        <w:rPr>
          <w:rFonts w:ascii="Georgia" w:hAnsi="Georgia"/>
          <w:sz w:val="24"/>
          <w:szCs w:val="24"/>
        </w:rPr>
        <w:t xml:space="preserve">the application makes an unsupported claim in footnote 11 that </w:t>
      </w:r>
      <w:r w:rsidR="008448CA">
        <w:rPr>
          <w:rFonts w:ascii="Georgia" w:hAnsi="Georgia"/>
          <w:sz w:val="24"/>
          <w:szCs w:val="24"/>
        </w:rPr>
        <w:t xml:space="preserve">the LNG export terminals on Mexico’s pacific coast supplied via Oneok’s </w:t>
      </w:r>
      <w:r w:rsidR="00435D01">
        <w:rPr>
          <w:rFonts w:ascii="Georgia" w:hAnsi="Georgia"/>
          <w:sz w:val="24"/>
          <w:szCs w:val="24"/>
        </w:rPr>
        <w:t xml:space="preserve">border crossing will result in </w:t>
      </w:r>
      <w:r w:rsidR="00E978EB">
        <w:rPr>
          <w:rFonts w:ascii="Georgia" w:hAnsi="Georgia"/>
          <w:sz w:val="24"/>
          <w:szCs w:val="24"/>
        </w:rPr>
        <w:t xml:space="preserve">natural gas </w:t>
      </w:r>
      <w:r w:rsidR="00435D01">
        <w:rPr>
          <w:rFonts w:ascii="Georgia" w:hAnsi="Georgia"/>
          <w:sz w:val="24"/>
          <w:szCs w:val="24"/>
        </w:rPr>
        <w:t xml:space="preserve">displacing coal </w:t>
      </w:r>
      <w:r w:rsidR="009F49A6">
        <w:rPr>
          <w:rFonts w:ascii="Georgia" w:hAnsi="Georgia"/>
          <w:sz w:val="24"/>
          <w:szCs w:val="24"/>
        </w:rPr>
        <w:t xml:space="preserve">power plants. The application provides no supporting documentation to </w:t>
      </w:r>
      <w:r w:rsidR="006B7F3F">
        <w:rPr>
          <w:rFonts w:ascii="Georgia" w:hAnsi="Georgia"/>
          <w:sz w:val="24"/>
          <w:szCs w:val="24"/>
        </w:rPr>
        <w:t xml:space="preserve">support this claim. </w:t>
      </w:r>
      <w:r w:rsidR="00DB5C53">
        <w:rPr>
          <w:rFonts w:ascii="Georgia" w:hAnsi="Georgia"/>
          <w:sz w:val="24"/>
          <w:szCs w:val="24"/>
        </w:rPr>
        <w:t xml:space="preserve">In reality, </w:t>
      </w:r>
      <w:r w:rsidR="00E5475D">
        <w:rPr>
          <w:rFonts w:ascii="Georgia" w:hAnsi="Georgia"/>
          <w:sz w:val="24"/>
          <w:szCs w:val="24"/>
        </w:rPr>
        <w:t xml:space="preserve">it is more likely that </w:t>
      </w:r>
      <w:r w:rsidR="00DB5C53">
        <w:rPr>
          <w:rFonts w:ascii="Georgia" w:hAnsi="Georgia"/>
          <w:sz w:val="24"/>
          <w:szCs w:val="24"/>
        </w:rPr>
        <w:t xml:space="preserve">LNG exports bolster existing natural gas infrastructure at the expense of </w:t>
      </w:r>
      <w:r w:rsidR="00FD0A2B">
        <w:rPr>
          <w:rFonts w:ascii="Georgia" w:hAnsi="Georgia"/>
          <w:sz w:val="24"/>
          <w:szCs w:val="24"/>
        </w:rPr>
        <w:t xml:space="preserve">investment growth </w:t>
      </w:r>
      <w:r w:rsidR="00FD0A2B">
        <w:rPr>
          <w:rFonts w:ascii="Georgia" w:hAnsi="Georgia"/>
          <w:sz w:val="24"/>
          <w:szCs w:val="24"/>
        </w:rPr>
        <w:lastRenderedPageBreak/>
        <w:t>in renewables like wind and solar.</w:t>
      </w:r>
      <w:r w:rsidR="000E231F">
        <w:rPr>
          <w:rFonts w:ascii="Georgia" w:hAnsi="Georgia"/>
          <w:sz w:val="24"/>
          <w:szCs w:val="24"/>
        </w:rPr>
        <w:t xml:space="preserve"> Regardless, the Commission cannot grant a public interest determination based upon an unsupported environmental benefit claim.</w:t>
      </w:r>
    </w:p>
    <w:p w14:paraId="443AE5A0" w14:textId="77777777" w:rsidR="006B7F3F" w:rsidRDefault="006B7F3F" w:rsidP="006B7F3F">
      <w:pPr>
        <w:rPr>
          <w:rFonts w:ascii="Georgia" w:hAnsi="Georgia"/>
          <w:sz w:val="24"/>
          <w:szCs w:val="24"/>
        </w:rPr>
      </w:pPr>
    </w:p>
    <w:p w14:paraId="56DA2D69" w14:textId="77777777" w:rsidR="006B7F3F" w:rsidRDefault="006B7F3F" w:rsidP="006B7F3F">
      <w:pPr>
        <w:rPr>
          <w:rFonts w:ascii="Georgia" w:hAnsi="Georgia"/>
          <w:sz w:val="24"/>
          <w:szCs w:val="24"/>
        </w:rPr>
      </w:pPr>
    </w:p>
    <w:p w14:paraId="0C0D9624" w14:textId="1DA00BC3" w:rsidR="006B7F3F" w:rsidRDefault="006B7F3F" w:rsidP="006B7F3F">
      <w:pPr>
        <w:rPr>
          <w:rFonts w:ascii="Georgia" w:hAnsi="Georgia"/>
          <w:sz w:val="24"/>
          <w:szCs w:val="24"/>
        </w:rPr>
      </w:pPr>
      <w:r>
        <w:rPr>
          <w:rFonts w:ascii="Georgia" w:hAnsi="Georgia"/>
          <w:sz w:val="24"/>
          <w:szCs w:val="24"/>
        </w:rPr>
        <w:tab/>
      </w:r>
      <w:r>
        <w:rPr>
          <w:rFonts w:ascii="Georgia" w:hAnsi="Georgia"/>
          <w:sz w:val="24"/>
          <w:szCs w:val="24"/>
        </w:rPr>
        <w:tab/>
        <w:t>Respectfully submitted,</w:t>
      </w:r>
    </w:p>
    <w:p w14:paraId="5525B170" w14:textId="77777777" w:rsidR="006B7F3F" w:rsidRDefault="006B7F3F" w:rsidP="006B7F3F">
      <w:pPr>
        <w:rPr>
          <w:rFonts w:ascii="Georgia" w:hAnsi="Georgia"/>
          <w:sz w:val="24"/>
          <w:szCs w:val="24"/>
        </w:rPr>
      </w:pPr>
    </w:p>
    <w:p w14:paraId="195B1287" w14:textId="30F74A99" w:rsidR="006B7F3F" w:rsidRDefault="006B7F3F" w:rsidP="006B7F3F">
      <w:pPr>
        <w:rPr>
          <w:rFonts w:ascii="Georgia" w:hAnsi="Georgia"/>
          <w:sz w:val="24"/>
          <w:szCs w:val="24"/>
        </w:rPr>
      </w:pPr>
      <w:r>
        <w:rPr>
          <w:rFonts w:ascii="Georgia" w:hAnsi="Georgia"/>
          <w:sz w:val="24"/>
          <w:szCs w:val="24"/>
        </w:rPr>
        <w:tab/>
      </w:r>
      <w:r>
        <w:rPr>
          <w:rFonts w:ascii="Georgia" w:hAnsi="Georgia"/>
          <w:sz w:val="24"/>
          <w:szCs w:val="24"/>
        </w:rPr>
        <w:tab/>
        <w:t>Tyson Slocum, Energy Program Director</w:t>
      </w:r>
    </w:p>
    <w:p w14:paraId="7EFE9696" w14:textId="0EE95697" w:rsidR="006B7F3F" w:rsidRDefault="006B7F3F" w:rsidP="006B7F3F">
      <w:pPr>
        <w:rPr>
          <w:rFonts w:ascii="Georgia" w:hAnsi="Georgia"/>
          <w:sz w:val="24"/>
          <w:szCs w:val="24"/>
        </w:rPr>
      </w:pPr>
      <w:r>
        <w:rPr>
          <w:rFonts w:ascii="Georgia" w:hAnsi="Georgia"/>
          <w:sz w:val="24"/>
          <w:szCs w:val="24"/>
        </w:rPr>
        <w:tab/>
      </w:r>
      <w:r>
        <w:rPr>
          <w:rFonts w:ascii="Georgia" w:hAnsi="Georgia"/>
          <w:sz w:val="24"/>
          <w:szCs w:val="24"/>
        </w:rPr>
        <w:tab/>
        <w:t>Public Citizen, Inc.</w:t>
      </w:r>
    </w:p>
    <w:p w14:paraId="5A306C01" w14:textId="5F9485BA" w:rsidR="006B7F3F" w:rsidRDefault="006B7F3F" w:rsidP="006B7F3F">
      <w:pPr>
        <w:rPr>
          <w:rFonts w:ascii="Georgia" w:hAnsi="Georgia"/>
          <w:sz w:val="24"/>
          <w:szCs w:val="24"/>
        </w:rPr>
      </w:pPr>
      <w:r>
        <w:rPr>
          <w:rFonts w:ascii="Georgia" w:hAnsi="Georgia"/>
          <w:sz w:val="24"/>
          <w:szCs w:val="24"/>
        </w:rPr>
        <w:tab/>
      </w:r>
      <w:r>
        <w:rPr>
          <w:rFonts w:ascii="Georgia" w:hAnsi="Georgia"/>
          <w:sz w:val="24"/>
          <w:szCs w:val="24"/>
        </w:rPr>
        <w:tab/>
        <w:t>215 Pennsylvania Ave SE</w:t>
      </w:r>
    </w:p>
    <w:p w14:paraId="73B7B275" w14:textId="2EC5010B" w:rsidR="006B7F3F" w:rsidRDefault="006B7F3F" w:rsidP="006B7F3F">
      <w:pPr>
        <w:rPr>
          <w:rFonts w:ascii="Georgia" w:hAnsi="Georgia"/>
          <w:sz w:val="24"/>
          <w:szCs w:val="24"/>
        </w:rPr>
      </w:pPr>
      <w:r>
        <w:rPr>
          <w:rFonts w:ascii="Georgia" w:hAnsi="Georgia"/>
          <w:sz w:val="24"/>
          <w:szCs w:val="24"/>
        </w:rPr>
        <w:tab/>
      </w:r>
      <w:r>
        <w:rPr>
          <w:rFonts w:ascii="Georgia" w:hAnsi="Georgia"/>
          <w:sz w:val="24"/>
          <w:szCs w:val="24"/>
        </w:rPr>
        <w:tab/>
        <w:t>Washington, DC  20003</w:t>
      </w:r>
    </w:p>
    <w:p w14:paraId="7D03EE73" w14:textId="1EAF4A99" w:rsidR="006B7F3F" w:rsidRDefault="006B7F3F" w:rsidP="006B7F3F">
      <w:pPr>
        <w:rPr>
          <w:rFonts w:ascii="Georgia" w:hAnsi="Georgia"/>
          <w:sz w:val="24"/>
          <w:szCs w:val="24"/>
        </w:rPr>
      </w:pPr>
      <w:r>
        <w:rPr>
          <w:rFonts w:ascii="Georgia" w:hAnsi="Georgia"/>
          <w:sz w:val="24"/>
          <w:szCs w:val="24"/>
        </w:rPr>
        <w:tab/>
      </w:r>
      <w:r>
        <w:rPr>
          <w:rFonts w:ascii="Georgia" w:hAnsi="Georgia"/>
          <w:sz w:val="24"/>
          <w:szCs w:val="24"/>
        </w:rPr>
        <w:tab/>
      </w:r>
      <w:r w:rsidR="0095062F">
        <w:rPr>
          <w:rFonts w:ascii="Georgia" w:hAnsi="Georgia"/>
          <w:sz w:val="24"/>
          <w:szCs w:val="24"/>
        </w:rPr>
        <w:t>(202) 454-5191</w:t>
      </w:r>
    </w:p>
    <w:p w14:paraId="781B48C4" w14:textId="3D139BC4" w:rsidR="0095062F" w:rsidRPr="00B47A34" w:rsidRDefault="0095062F" w:rsidP="006B7F3F">
      <w:pPr>
        <w:rPr>
          <w:rFonts w:ascii="Georgia" w:hAnsi="Georgia"/>
          <w:sz w:val="24"/>
          <w:szCs w:val="24"/>
        </w:rPr>
      </w:pPr>
      <w:r>
        <w:rPr>
          <w:rFonts w:ascii="Georgia" w:hAnsi="Georgia"/>
          <w:sz w:val="24"/>
          <w:szCs w:val="24"/>
        </w:rPr>
        <w:tab/>
      </w:r>
      <w:r>
        <w:rPr>
          <w:rFonts w:ascii="Georgia" w:hAnsi="Georgia"/>
          <w:sz w:val="24"/>
          <w:szCs w:val="24"/>
        </w:rPr>
        <w:tab/>
        <w:t>tslocum@citizen.org</w:t>
      </w:r>
    </w:p>
    <w:p w14:paraId="7C0D580A" w14:textId="6E40FBDA" w:rsidR="00B47A34" w:rsidRPr="00B47A34" w:rsidRDefault="00B47A34" w:rsidP="008448CA">
      <w:pPr>
        <w:rPr>
          <w:rFonts w:ascii="Georgia" w:hAnsi="Georgia"/>
          <w:sz w:val="24"/>
          <w:szCs w:val="24"/>
        </w:rPr>
      </w:pPr>
    </w:p>
    <w:sectPr w:rsidR="00B47A34" w:rsidRPr="00B47A34" w:rsidSect="00BD1047">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0B20" w14:textId="77777777" w:rsidR="00816272" w:rsidRDefault="00816272" w:rsidP="00CD1D4B">
      <w:r>
        <w:separator/>
      </w:r>
    </w:p>
  </w:endnote>
  <w:endnote w:type="continuationSeparator" w:id="0">
    <w:p w14:paraId="0AF3E4FF" w14:textId="77777777" w:rsidR="00816272" w:rsidRDefault="00816272" w:rsidP="00CD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958274"/>
      <w:docPartObj>
        <w:docPartGallery w:val="Page Numbers (Bottom of Page)"/>
        <w:docPartUnique/>
      </w:docPartObj>
    </w:sdtPr>
    <w:sdtEndPr>
      <w:rPr>
        <w:color w:val="7F7F7F" w:themeColor="background1" w:themeShade="7F"/>
        <w:spacing w:val="60"/>
      </w:rPr>
    </w:sdtEndPr>
    <w:sdtContent>
      <w:p w14:paraId="1242F8BA" w14:textId="50C8E052" w:rsidR="00BD1047" w:rsidRDefault="00BD104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51E5803" w14:textId="77777777" w:rsidR="00BD1047" w:rsidRDefault="00BD1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D8FF" w14:textId="77777777" w:rsidR="00816272" w:rsidRDefault="00816272" w:rsidP="00CD1D4B">
      <w:r>
        <w:separator/>
      </w:r>
    </w:p>
  </w:footnote>
  <w:footnote w:type="continuationSeparator" w:id="0">
    <w:p w14:paraId="5BEEB5E4" w14:textId="77777777" w:rsidR="00816272" w:rsidRDefault="00816272" w:rsidP="00CD1D4B">
      <w:r>
        <w:continuationSeparator/>
      </w:r>
    </w:p>
  </w:footnote>
  <w:footnote w:id="1">
    <w:p w14:paraId="66AB3E23" w14:textId="20EF7332" w:rsidR="00CD1D4B" w:rsidRDefault="00CD1D4B">
      <w:pPr>
        <w:pStyle w:val="FootnoteText"/>
      </w:pPr>
      <w:r>
        <w:rPr>
          <w:rStyle w:val="FootnoteReference"/>
        </w:rPr>
        <w:footnoteRef/>
      </w:r>
      <w:r>
        <w:t xml:space="preserve"> </w:t>
      </w:r>
      <w:r w:rsidRPr="00CD1D4B">
        <w:rPr>
          <w:rFonts w:ascii="Georgia" w:hAnsi="Georgia"/>
        </w:rPr>
        <w:t>Application, at page 3.</w:t>
      </w:r>
    </w:p>
  </w:footnote>
  <w:footnote w:id="2">
    <w:p w14:paraId="319F2A41" w14:textId="40C7D5CB" w:rsidR="004A51A5" w:rsidRDefault="004A51A5">
      <w:pPr>
        <w:pStyle w:val="FootnoteText"/>
      </w:pPr>
      <w:r>
        <w:rPr>
          <w:rStyle w:val="FootnoteReference"/>
        </w:rPr>
        <w:footnoteRef/>
      </w:r>
      <w:r>
        <w:t xml:space="preserve"> </w:t>
      </w:r>
      <w:r w:rsidRPr="004A51A5">
        <w:rPr>
          <w:rFonts w:ascii="Georgia" w:hAnsi="Georgia"/>
        </w:rPr>
        <w:t>Application, at page 4.</w:t>
      </w:r>
    </w:p>
  </w:footnote>
  <w:footnote w:id="3">
    <w:p w14:paraId="61EEC260" w14:textId="03BD4709" w:rsidR="00CD057A" w:rsidRDefault="00CD057A">
      <w:pPr>
        <w:pStyle w:val="FootnoteText"/>
      </w:pPr>
      <w:r>
        <w:rPr>
          <w:rStyle w:val="FootnoteReference"/>
        </w:rPr>
        <w:footnoteRef/>
      </w:r>
      <w:r>
        <w:t xml:space="preserve"> </w:t>
      </w:r>
      <w:r w:rsidRPr="00CD057A">
        <w:rPr>
          <w:rFonts w:ascii="Georgia" w:hAnsi="Georgia"/>
        </w:rPr>
        <w:t>Application, at page 4.</w:t>
      </w:r>
    </w:p>
  </w:footnote>
  <w:footnote w:id="4">
    <w:p w14:paraId="324B3463" w14:textId="45080F16" w:rsidR="001457EB" w:rsidRDefault="001457EB">
      <w:pPr>
        <w:pStyle w:val="FootnoteText"/>
      </w:pPr>
      <w:r>
        <w:rPr>
          <w:rStyle w:val="FootnoteReference"/>
        </w:rPr>
        <w:footnoteRef/>
      </w:r>
      <w:r>
        <w:t xml:space="preserve"> </w:t>
      </w:r>
      <w:r w:rsidRPr="001457EB">
        <w:rPr>
          <w:rFonts w:ascii="Georgia" w:hAnsi="Georgia"/>
        </w:rPr>
        <w:t>Application, at page 6.</w:t>
      </w:r>
    </w:p>
  </w:footnote>
  <w:footnote w:id="5">
    <w:p w14:paraId="32A7461E" w14:textId="72D02F2D" w:rsidR="00444F0D" w:rsidRDefault="00444F0D">
      <w:pPr>
        <w:pStyle w:val="FootnoteText"/>
      </w:pPr>
      <w:r>
        <w:rPr>
          <w:rStyle w:val="FootnoteReference"/>
        </w:rPr>
        <w:footnoteRef/>
      </w:r>
      <w:r>
        <w:t xml:space="preserve"> </w:t>
      </w:r>
      <w:r w:rsidRPr="00444F0D">
        <w:rPr>
          <w:rFonts w:ascii="Georgia" w:hAnsi="Georgia"/>
        </w:rPr>
        <w:t>Application, at page 6.</w:t>
      </w:r>
    </w:p>
  </w:footnote>
  <w:footnote w:id="6">
    <w:p w14:paraId="21E4D183" w14:textId="40C2344B" w:rsidR="003040FA" w:rsidRDefault="003040FA">
      <w:pPr>
        <w:pStyle w:val="FootnoteText"/>
      </w:pPr>
      <w:r>
        <w:rPr>
          <w:rStyle w:val="FootnoteReference"/>
        </w:rPr>
        <w:footnoteRef/>
      </w:r>
      <w:r>
        <w:t xml:space="preserve"> </w:t>
      </w:r>
      <w:r w:rsidRPr="003040FA">
        <w:rPr>
          <w:rFonts w:ascii="Georgia" w:hAnsi="Georgia"/>
        </w:rPr>
        <w:t>www.congress.gov/102/statute/STATUTE-106/STATUTE-106-Pg2776.pdf</w:t>
      </w:r>
    </w:p>
  </w:footnote>
  <w:footnote w:id="7">
    <w:p w14:paraId="194884BA" w14:textId="2BD6DC61" w:rsidR="002E34E2" w:rsidRDefault="002E34E2">
      <w:pPr>
        <w:pStyle w:val="FootnoteText"/>
      </w:pPr>
      <w:r>
        <w:rPr>
          <w:rStyle w:val="FootnoteReference"/>
        </w:rPr>
        <w:footnoteRef/>
      </w:r>
      <w:r>
        <w:t xml:space="preserve"> </w:t>
      </w:r>
      <w:r w:rsidRPr="00B3334F">
        <w:rPr>
          <w:rFonts w:ascii="Georgia" w:hAnsi="Georgia"/>
        </w:rPr>
        <w:t>Legislative history of the Energy Policy Act of 1992</w:t>
      </w:r>
      <w:r w:rsidR="00B3334F">
        <w:rPr>
          <w:rFonts w:ascii="Georgia" w:hAnsi="Georgia"/>
        </w:rPr>
        <w:t xml:space="preserve">, </w:t>
      </w:r>
      <w:r w:rsidRPr="00B3334F">
        <w:rPr>
          <w:rFonts w:ascii="Georgia" w:hAnsi="Georgia"/>
        </w:rPr>
        <w:t>prepared for the Committee on Energy and Natural Resources, United States Senate; by the Congressional Research Service, Library of Congress, November 1994</w:t>
      </w:r>
      <w:r w:rsidR="00B3334F" w:rsidRPr="00B3334F">
        <w:rPr>
          <w:rFonts w:ascii="Georgia" w:hAnsi="Georgia"/>
        </w:rPr>
        <w:t>,</w:t>
      </w:r>
      <w:r w:rsidRPr="00B3334F">
        <w:rPr>
          <w:rFonts w:ascii="Georgia" w:hAnsi="Georgia"/>
        </w:rPr>
        <w:t xml:space="preserve"> Volume 4 of 6</w:t>
      </w:r>
      <w:r w:rsidRPr="00B3334F">
        <w:rPr>
          <w:rFonts w:ascii="Georgia" w:hAnsi="Georgia"/>
        </w:rPr>
        <w:t xml:space="preserve">, at pages </w:t>
      </w:r>
      <w:r w:rsidR="00B3334F" w:rsidRPr="00B3334F">
        <w:rPr>
          <w:rFonts w:ascii="Georgia" w:hAnsi="Georgia"/>
        </w:rPr>
        <w:t>2731-2732</w:t>
      </w:r>
      <w:r w:rsidR="00B3334F" w:rsidRPr="00B3334F">
        <w:rPr>
          <w:rFonts w:ascii="Georgia" w:hAnsi="Georgia"/>
        </w:rPr>
        <w:t>.</w:t>
      </w:r>
      <w:r w:rsidR="00142010">
        <w:rPr>
          <w:rFonts w:ascii="Georgia" w:hAnsi="Georgia"/>
        </w:rPr>
        <w:t xml:space="preserve"> </w:t>
      </w:r>
      <w:r w:rsidR="00142010" w:rsidRPr="00142010">
        <w:rPr>
          <w:rFonts w:ascii="Georgia" w:hAnsi="Georgia"/>
        </w:rPr>
        <w:t>https://babel.hathitrust.org/cgi/pt?id=pst.000023406209</w:t>
      </w:r>
    </w:p>
  </w:footnote>
  <w:footnote w:id="8">
    <w:p w14:paraId="2AA5CE8F" w14:textId="46A22817" w:rsidR="0067190E" w:rsidRDefault="0067190E">
      <w:pPr>
        <w:pStyle w:val="FootnoteText"/>
      </w:pPr>
      <w:r>
        <w:rPr>
          <w:rStyle w:val="FootnoteReference"/>
        </w:rPr>
        <w:footnoteRef/>
      </w:r>
      <w:r>
        <w:t xml:space="preserve"> </w:t>
      </w:r>
      <w:r w:rsidR="00C5677F" w:rsidRPr="00B3334F">
        <w:rPr>
          <w:rFonts w:ascii="Georgia" w:hAnsi="Georgia"/>
        </w:rPr>
        <w:t>Legislative history of the Energy Policy Act of 1992</w:t>
      </w:r>
      <w:r w:rsidR="00C5677F">
        <w:rPr>
          <w:rFonts w:ascii="Georgia" w:hAnsi="Georgia"/>
        </w:rPr>
        <w:t xml:space="preserve">, </w:t>
      </w:r>
      <w:r w:rsidR="00C5677F" w:rsidRPr="00B3334F">
        <w:rPr>
          <w:rFonts w:ascii="Georgia" w:hAnsi="Georgia"/>
        </w:rPr>
        <w:t xml:space="preserve">prepared for the Committee on Energy and Natural Resources, United States Senate; by the Congressional Research Service, Library of Congress, November 1994, Volume </w:t>
      </w:r>
      <w:r w:rsidR="003A5380">
        <w:rPr>
          <w:rFonts w:ascii="Georgia" w:hAnsi="Georgia"/>
        </w:rPr>
        <w:t>6</w:t>
      </w:r>
      <w:r w:rsidR="00C5677F" w:rsidRPr="00B3334F">
        <w:rPr>
          <w:rFonts w:ascii="Georgia" w:hAnsi="Georgia"/>
        </w:rPr>
        <w:t xml:space="preserve"> of 6</w:t>
      </w:r>
      <w:r w:rsidR="003A5380">
        <w:rPr>
          <w:rFonts w:ascii="Georgia" w:hAnsi="Georgia"/>
        </w:rPr>
        <w:t xml:space="preserve">, </w:t>
      </w:r>
      <w:r w:rsidRPr="0067190E">
        <w:t>page</w:t>
      </w:r>
      <w:r w:rsidR="003A5380">
        <w:t>s</w:t>
      </w:r>
      <w:r w:rsidRPr="0067190E">
        <w:t xml:space="preserve"> 4555, 4557</w:t>
      </w:r>
      <w:r w:rsidR="003A5380">
        <w:t xml:space="preserve"> and</w:t>
      </w:r>
      <w:r w:rsidRPr="0067190E">
        <w:t xml:space="preserve"> 4560</w:t>
      </w:r>
      <w:r w:rsidR="003A5380">
        <w:t xml:space="preserve">. </w:t>
      </w:r>
      <w:r w:rsidR="004C7BFC" w:rsidRPr="004C7BFC">
        <w:t>https://babel.hathitrust.org/cgi/pt?id=pst.000023406032</w:t>
      </w:r>
    </w:p>
  </w:footnote>
  <w:footnote w:id="9">
    <w:p w14:paraId="46D4BB02" w14:textId="280F3917" w:rsidR="007016D2" w:rsidRDefault="007016D2">
      <w:pPr>
        <w:pStyle w:val="FootnoteText"/>
      </w:pPr>
      <w:r>
        <w:rPr>
          <w:rStyle w:val="FootnoteReference"/>
        </w:rPr>
        <w:footnoteRef/>
      </w:r>
      <w:r>
        <w:t xml:space="preserve"> </w:t>
      </w:r>
      <w:r w:rsidRPr="00B3334F">
        <w:rPr>
          <w:rFonts w:ascii="Georgia" w:hAnsi="Georgia"/>
        </w:rPr>
        <w:t>Legislative history of the Energy Policy Act of 1992</w:t>
      </w:r>
      <w:r>
        <w:rPr>
          <w:rFonts w:ascii="Georgia" w:hAnsi="Georgia"/>
        </w:rPr>
        <w:t xml:space="preserve">, </w:t>
      </w:r>
      <w:r w:rsidRPr="00B3334F">
        <w:rPr>
          <w:rFonts w:ascii="Georgia" w:hAnsi="Georgia"/>
        </w:rPr>
        <w:t xml:space="preserve">prepared for the Committee on Energy and Natural Resources, United States Senate; by the Congressional Research Service, Library of Congress, November 1994, Volume </w:t>
      </w:r>
      <w:r>
        <w:rPr>
          <w:rFonts w:ascii="Georgia" w:hAnsi="Georgia"/>
        </w:rPr>
        <w:t>5</w:t>
      </w:r>
      <w:r w:rsidRPr="00B3334F">
        <w:rPr>
          <w:rFonts w:ascii="Georgia" w:hAnsi="Georgia"/>
        </w:rPr>
        <w:t xml:space="preserve"> of 6</w:t>
      </w:r>
      <w:r>
        <w:rPr>
          <w:rFonts w:ascii="Georgia" w:hAnsi="Georgia"/>
        </w:rPr>
        <w:t>, page</w:t>
      </w:r>
      <w:r w:rsidR="00AE1C7B">
        <w:rPr>
          <w:rFonts w:ascii="Georgia" w:hAnsi="Georgia"/>
        </w:rPr>
        <w:t xml:space="preserve"> </w:t>
      </w:r>
      <w:r w:rsidR="00AE1C7B" w:rsidRPr="00AE1C7B">
        <w:rPr>
          <w:rFonts w:ascii="Georgia" w:hAnsi="Georgia"/>
        </w:rPr>
        <w:t>3868</w:t>
      </w:r>
      <w:r w:rsidR="00AE1C7B">
        <w:rPr>
          <w:rFonts w:ascii="Georgia" w:hAnsi="Georgia"/>
        </w:rPr>
        <w:t xml:space="preserve">. </w:t>
      </w:r>
      <w:r w:rsidR="00AE1C7B" w:rsidRPr="00B74BCD">
        <w:rPr>
          <w:rFonts w:ascii="Georgia" w:hAnsi="Georgia"/>
        </w:rPr>
        <w:t>https://babel.hathitrust.org/cgi/pt?id=pst.000023406063</w:t>
      </w:r>
    </w:p>
  </w:footnote>
  <w:footnote w:id="10">
    <w:p w14:paraId="3A162851" w14:textId="2E2758C0" w:rsidR="00DF6EEE" w:rsidRDefault="00DF6EEE">
      <w:pPr>
        <w:pStyle w:val="FootnoteText"/>
      </w:pPr>
      <w:r>
        <w:rPr>
          <w:rStyle w:val="FootnoteReference"/>
        </w:rPr>
        <w:footnoteRef/>
      </w:r>
      <w:r>
        <w:t xml:space="preserve"> </w:t>
      </w:r>
      <w:r w:rsidRPr="00B3334F">
        <w:rPr>
          <w:rFonts w:ascii="Georgia" w:hAnsi="Georgia"/>
        </w:rPr>
        <w:t>Legislative history of the Energy Policy Act of 1992</w:t>
      </w:r>
      <w:r>
        <w:rPr>
          <w:rFonts w:ascii="Georgia" w:hAnsi="Georgia"/>
        </w:rPr>
        <w:t xml:space="preserve">, </w:t>
      </w:r>
      <w:r w:rsidRPr="00B3334F">
        <w:rPr>
          <w:rFonts w:ascii="Georgia" w:hAnsi="Georgia"/>
        </w:rPr>
        <w:t xml:space="preserve">prepared for the Committee on Energy and Natural Resources, United States Senate; by the Congressional Research Service, Library of Congress, November 1994, Volume </w:t>
      </w:r>
      <w:r>
        <w:rPr>
          <w:rFonts w:ascii="Georgia" w:hAnsi="Georgia"/>
        </w:rPr>
        <w:t>5</w:t>
      </w:r>
      <w:r w:rsidRPr="00B3334F">
        <w:rPr>
          <w:rFonts w:ascii="Georgia" w:hAnsi="Georgia"/>
        </w:rPr>
        <w:t xml:space="preserve"> of 6</w:t>
      </w:r>
      <w:r>
        <w:rPr>
          <w:rFonts w:ascii="Georgia" w:hAnsi="Georgia"/>
        </w:rPr>
        <w:t xml:space="preserve">, page </w:t>
      </w:r>
      <w:r w:rsidR="002A0168">
        <w:rPr>
          <w:rFonts w:ascii="Georgia" w:hAnsi="Georgia"/>
        </w:rPr>
        <w:t xml:space="preserve">3729, </w:t>
      </w:r>
      <w:r w:rsidR="00B74BCD" w:rsidRPr="00B74BCD">
        <w:rPr>
          <w:rFonts w:ascii="Georgia" w:hAnsi="Georgia"/>
        </w:rPr>
        <w:t>https://babel.hathitrust.org/cgi/pt?id=pst.000023406063</w:t>
      </w:r>
    </w:p>
  </w:footnote>
  <w:footnote w:id="11">
    <w:p w14:paraId="4C3A30CC" w14:textId="46BE3B4D" w:rsidR="003E6F2E" w:rsidRDefault="003E6F2E">
      <w:pPr>
        <w:pStyle w:val="FootnoteText"/>
      </w:pPr>
      <w:r>
        <w:rPr>
          <w:rStyle w:val="FootnoteReference"/>
        </w:rPr>
        <w:footnoteRef/>
      </w:r>
      <w:r>
        <w:t xml:space="preserve"> </w:t>
      </w:r>
      <w:r w:rsidRPr="003E6F2E">
        <w:t>at page 4578-4579</w:t>
      </w:r>
    </w:p>
  </w:footnote>
  <w:footnote w:id="12">
    <w:p w14:paraId="6060B8C8" w14:textId="18F03CC2" w:rsidR="00714C74" w:rsidRDefault="00714C74">
      <w:pPr>
        <w:pStyle w:val="FootnoteText"/>
      </w:pPr>
      <w:r>
        <w:rPr>
          <w:rStyle w:val="FootnoteReference"/>
        </w:rPr>
        <w:footnoteRef/>
      </w:r>
      <w:r>
        <w:t xml:space="preserve"> </w:t>
      </w:r>
      <w:r w:rsidRPr="00714C74">
        <w:rPr>
          <w:rFonts w:ascii="Georgia" w:hAnsi="Georgia"/>
        </w:rPr>
        <w:t xml:space="preserve">Sergio Chapa, </w:t>
      </w:r>
      <w:r w:rsidRPr="00714C74">
        <w:rPr>
          <w:rFonts w:ascii="Georgia" w:hAnsi="Georgia"/>
        </w:rPr>
        <w:t>“</w:t>
      </w:r>
      <w:r w:rsidRPr="00714C74">
        <w:rPr>
          <w:rFonts w:ascii="Georgia" w:hAnsi="Georgia"/>
        </w:rPr>
        <w:t>Mexico Plans to Become an Export Hub With US-Drilled Natural Gas,</w:t>
      </w:r>
      <w:r w:rsidRPr="00714C74">
        <w:rPr>
          <w:rFonts w:ascii="Georgia" w:hAnsi="Georgia"/>
        </w:rPr>
        <w:t>”</w:t>
      </w:r>
      <w:r w:rsidRPr="00714C74">
        <w:rPr>
          <w:rFonts w:ascii="Georgia" w:hAnsi="Georgia"/>
        </w:rPr>
        <w:t xml:space="preserve"> August 12, </w:t>
      </w:r>
      <w:proofErr w:type="gramStart"/>
      <w:r w:rsidRPr="00714C74">
        <w:rPr>
          <w:rFonts w:ascii="Georgia" w:hAnsi="Georgia"/>
        </w:rPr>
        <w:t>2022,  www.bloomberg.com/news/articles/2022-08-12/mexico-plans-to-become-lng-export-hub-using-american-drilled-natural-gas</w:t>
      </w:r>
      <w:proofErr w:type="gramEnd"/>
    </w:p>
  </w:footnote>
  <w:footnote w:id="13">
    <w:p w14:paraId="34489375" w14:textId="0492B27C" w:rsidR="004D42ED" w:rsidRDefault="004D42ED">
      <w:pPr>
        <w:pStyle w:val="FootnoteText"/>
      </w:pPr>
      <w:r>
        <w:rPr>
          <w:rStyle w:val="FootnoteReference"/>
        </w:rPr>
        <w:footnoteRef/>
      </w:r>
      <w:r>
        <w:t xml:space="preserve"> </w:t>
      </w:r>
      <w:r w:rsidRPr="004D42ED">
        <w:rPr>
          <w:rFonts w:ascii="Georgia" w:hAnsi="Georgia"/>
        </w:rPr>
        <w:t xml:space="preserve">Andrew Baker, </w:t>
      </w:r>
      <w:r>
        <w:rPr>
          <w:rFonts w:ascii="Georgia" w:hAnsi="Georgia"/>
        </w:rPr>
        <w:t>“</w:t>
      </w:r>
      <w:r w:rsidRPr="004D42ED">
        <w:rPr>
          <w:rFonts w:ascii="Georgia" w:hAnsi="Georgia"/>
        </w:rPr>
        <w:t>U.S. Firms Advancing Mexico LNG Export Plans as Asian Buyers Line Up Supply,</w:t>
      </w:r>
      <w:r>
        <w:rPr>
          <w:rFonts w:ascii="Georgia" w:hAnsi="Georgia"/>
        </w:rPr>
        <w:t>”</w:t>
      </w:r>
      <w:r w:rsidRPr="004D42ED">
        <w:rPr>
          <w:rFonts w:ascii="Georgia" w:hAnsi="Georgia"/>
        </w:rPr>
        <w:t xml:space="preserve"> </w:t>
      </w:r>
      <w:r w:rsidRPr="004D42ED">
        <w:rPr>
          <w:rFonts w:ascii="Georgia" w:hAnsi="Georgia"/>
          <w:i/>
          <w:iCs/>
        </w:rPr>
        <w:t>Natural Gas Intelligence</w:t>
      </w:r>
      <w:r w:rsidRPr="004D42ED">
        <w:rPr>
          <w:rFonts w:ascii="Georgia" w:hAnsi="Georgia"/>
        </w:rPr>
        <w:t>, December 28, 2022, www.naturalgasintel.com/u-s-firms-advancing-mexico-lng-export-plans-as-asian-buyers-line-up-supply/</w:t>
      </w:r>
    </w:p>
  </w:footnote>
  <w:footnote w:id="14">
    <w:p w14:paraId="1D6F2951" w14:textId="74813DE0" w:rsidR="000B2CDC" w:rsidRDefault="000B2CDC">
      <w:pPr>
        <w:pStyle w:val="FootnoteText"/>
      </w:pPr>
      <w:r>
        <w:rPr>
          <w:rStyle w:val="FootnoteReference"/>
        </w:rPr>
        <w:footnoteRef/>
      </w:r>
      <w:r>
        <w:t xml:space="preserve"> </w:t>
      </w:r>
      <w:r w:rsidRPr="000B2CDC">
        <w:rPr>
          <w:rFonts w:ascii="Georgia" w:hAnsi="Georgia"/>
        </w:rPr>
        <w:t>https://mexicopacific.com/</w:t>
      </w:r>
    </w:p>
  </w:footnote>
  <w:footnote w:id="15">
    <w:p w14:paraId="739E9DB1" w14:textId="0059FEBF" w:rsidR="00001448" w:rsidRDefault="00001448">
      <w:pPr>
        <w:pStyle w:val="FootnoteText"/>
      </w:pPr>
      <w:r>
        <w:rPr>
          <w:rStyle w:val="FootnoteReference"/>
        </w:rPr>
        <w:footnoteRef/>
      </w:r>
      <w:r>
        <w:t xml:space="preserve"> </w:t>
      </w:r>
      <w:r w:rsidRPr="00001448">
        <w:rPr>
          <w:rFonts w:ascii="Georgia" w:hAnsi="Georgia"/>
        </w:rPr>
        <w:t>www.lngalliance.com</w:t>
      </w:r>
    </w:p>
  </w:footnote>
  <w:footnote w:id="16">
    <w:p w14:paraId="03D8D9B1" w14:textId="4C56D7A0" w:rsidR="00271D3E" w:rsidRDefault="00271D3E">
      <w:pPr>
        <w:pStyle w:val="FootnoteText"/>
      </w:pPr>
      <w:r>
        <w:rPr>
          <w:rStyle w:val="FootnoteReference"/>
        </w:rPr>
        <w:footnoteRef/>
      </w:r>
      <w:r>
        <w:t xml:space="preserve"> </w:t>
      </w:r>
      <w:r w:rsidRPr="00271D3E">
        <w:rPr>
          <w:rFonts w:ascii="Georgia" w:hAnsi="Georgia"/>
        </w:rPr>
        <w:t>www.citizen.org/article/letter-to-dept-of-energy-to-protect-consumers-from-lng-exports/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9450" w14:textId="5885225B" w:rsidR="00FE4BB9" w:rsidRPr="00FE4BB9" w:rsidRDefault="00FE4BB9" w:rsidP="00FE4BB9">
    <w:pPr>
      <w:pStyle w:val="Header"/>
      <w:jc w:val="center"/>
      <w:rPr>
        <w:rFonts w:ascii="Georgia" w:hAnsi="Georgia"/>
        <w:i/>
        <w:iCs/>
      </w:rPr>
    </w:pPr>
    <w:r w:rsidRPr="00FE4BB9">
      <w:rPr>
        <w:rFonts w:ascii="Georgia" w:hAnsi="Georgia"/>
        <w:i/>
        <w:iCs/>
      </w:rPr>
      <w:t xml:space="preserve">Public Citizen Protest • January 26, </w:t>
    </w:r>
    <w:proofErr w:type="gramStart"/>
    <w:r w:rsidRPr="00FE4BB9">
      <w:rPr>
        <w:rFonts w:ascii="Georgia" w:hAnsi="Georgia"/>
        <w:i/>
        <w:iCs/>
      </w:rPr>
      <w:t>2023</w:t>
    </w:r>
    <w:proofErr w:type="gramEnd"/>
    <w:r w:rsidRPr="00FE4BB9">
      <w:rPr>
        <w:rFonts w:ascii="Georgia" w:hAnsi="Georgia"/>
        <w:i/>
        <w:iCs/>
      </w:rPr>
      <w:t xml:space="preserve"> • Docket No. CP23-29</w:t>
    </w:r>
  </w:p>
  <w:p w14:paraId="5FC59DF5" w14:textId="77777777" w:rsidR="00FE4BB9" w:rsidRDefault="00FE4B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E7"/>
    <w:rsid w:val="00001448"/>
    <w:rsid w:val="0000665E"/>
    <w:rsid w:val="00017CDD"/>
    <w:rsid w:val="00026FD3"/>
    <w:rsid w:val="0003016B"/>
    <w:rsid w:val="0003127A"/>
    <w:rsid w:val="00034203"/>
    <w:rsid w:val="00042445"/>
    <w:rsid w:val="0004341D"/>
    <w:rsid w:val="00075CCE"/>
    <w:rsid w:val="00081863"/>
    <w:rsid w:val="00082E01"/>
    <w:rsid w:val="000933EF"/>
    <w:rsid w:val="000B2CDC"/>
    <w:rsid w:val="000B355C"/>
    <w:rsid w:val="000C0F85"/>
    <w:rsid w:val="000D14BA"/>
    <w:rsid w:val="000E231F"/>
    <w:rsid w:val="000F07B6"/>
    <w:rsid w:val="000F4965"/>
    <w:rsid w:val="00106046"/>
    <w:rsid w:val="00114760"/>
    <w:rsid w:val="00142010"/>
    <w:rsid w:val="001440F6"/>
    <w:rsid w:val="00144E14"/>
    <w:rsid w:val="001457EB"/>
    <w:rsid w:val="0015254F"/>
    <w:rsid w:val="001A4184"/>
    <w:rsid w:val="001C3CE4"/>
    <w:rsid w:val="001D3E51"/>
    <w:rsid w:val="001D60AF"/>
    <w:rsid w:val="001E0684"/>
    <w:rsid w:val="001F493B"/>
    <w:rsid w:val="00213AB2"/>
    <w:rsid w:val="00214DB7"/>
    <w:rsid w:val="002210A5"/>
    <w:rsid w:val="00271D3E"/>
    <w:rsid w:val="0027474C"/>
    <w:rsid w:val="00274805"/>
    <w:rsid w:val="002A0168"/>
    <w:rsid w:val="002B0D0D"/>
    <w:rsid w:val="002B0FC1"/>
    <w:rsid w:val="002C2751"/>
    <w:rsid w:val="002E34E2"/>
    <w:rsid w:val="00301471"/>
    <w:rsid w:val="003040FA"/>
    <w:rsid w:val="00327CF1"/>
    <w:rsid w:val="00345AA9"/>
    <w:rsid w:val="00346EB4"/>
    <w:rsid w:val="0035640D"/>
    <w:rsid w:val="0038217C"/>
    <w:rsid w:val="00386E68"/>
    <w:rsid w:val="0039716D"/>
    <w:rsid w:val="00397921"/>
    <w:rsid w:val="003A5380"/>
    <w:rsid w:val="003B1531"/>
    <w:rsid w:val="003D46D8"/>
    <w:rsid w:val="003E6BBB"/>
    <w:rsid w:val="003E6F2E"/>
    <w:rsid w:val="003F11DD"/>
    <w:rsid w:val="00406972"/>
    <w:rsid w:val="004118EF"/>
    <w:rsid w:val="00423300"/>
    <w:rsid w:val="00424161"/>
    <w:rsid w:val="00435D01"/>
    <w:rsid w:val="00444F0D"/>
    <w:rsid w:val="00455C93"/>
    <w:rsid w:val="004612B6"/>
    <w:rsid w:val="0048632F"/>
    <w:rsid w:val="004A0E77"/>
    <w:rsid w:val="004A4CD2"/>
    <w:rsid w:val="004A51A5"/>
    <w:rsid w:val="004B1D25"/>
    <w:rsid w:val="004C7BFC"/>
    <w:rsid w:val="004D42ED"/>
    <w:rsid w:val="00517F78"/>
    <w:rsid w:val="0058767E"/>
    <w:rsid w:val="00591AB1"/>
    <w:rsid w:val="006258E0"/>
    <w:rsid w:val="006443BB"/>
    <w:rsid w:val="00653A4C"/>
    <w:rsid w:val="006708F6"/>
    <w:rsid w:val="00670E84"/>
    <w:rsid w:val="0067190E"/>
    <w:rsid w:val="006806A2"/>
    <w:rsid w:val="00686F5C"/>
    <w:rsid w:val="00697DC6"/>
    <w:rsid w:val="006A7BEF"/>
    <w:rsid w:val="006B7F3F"/>
    <w:rsid w:val="006C71D2"/>
    <w:rsid w:val="006D6687"/>
    <w:rsid w:val="006E0EC9"/>
    <w:rsid w:val="006F683A"/>
    <w:rsid w:val="007016D2"/>
    <w:rsid w:val="007056C8"/>
    <w:rsid w:val="00714C74"/>
    <w:rsid w:val="007233C9"/>
    <w:rsid w:val="00724D18"/>
    <w:rsid w:val="00752DBD"/>
    <w:rsid w:val="007639D6"/>
    <w:rsid w:val="00784C12"/>
    <w:rsid w:val="00792F89"/>
    <w:rsid w:val="00793200"/>
    <w:rsid w:val="007B3183"/>
    <w:rsid w:val="007B46B0"/>
    <w:rsid w:val="007B535E"/>
    <w:rsid w:val="007B53F1"/>
    <w:rsid w:val="007C3490"/>
    <w:rsid w:val="007E1CA9"/>
    <w:rsid w:val="007E4690"/>
    <w:rsid w:val="007E4C8A"/>
    <w:rsid w:val="007F789E"/>
    <w:rsid w:val="00804F0E"/>
    <w:rsid w:val="00810518"/>
    <w:rsid w:val="00816272"/>
    <w:rsid w:val="00822BCF"/>
    <w:rsid w:val="008275E7"/>
    <w:rsid w:val="00830F50"/>
    <w:rsid w:val="00835C46"/>
    <w:rsid w:val="0084165B"/>
    <w:rsid w:val="00841D6F"/>
    <w:rsid w:val="008448CA"/>
    <w:rsid w:val="00845C2B"/>
    <w:rsid w:val="008865CA"/>
    <w:rsid w:val="008A2E03"/>
    <w:rsid w:val="008D07F8"/>
    <w:rsid w:val="008D7816"/>
    <w:rsid w:val="009064E7"/>
    <w:rsid w:val="00912A99"/>
    <w:rsid w:val="00923786"/>
    <w:rsid w:val="009469E5"/>
    <w:rsid w:val="00947107"/>
    <w:rsid w:val="0095062F"/>
    <w:rsid w:val="00953979"/>
    <w:rsid w:val="00991A40"/>
    <w:rsid w:val="009E2659"/>
    <w:rsid w:val="009F49A6"/>
    <w:rsid w:val="009F60BD"/>
    <w:rsid w:val="00A40034"/>
    <w:rsid w:val="00A41D50"/>
    <w:rsid w:val="00A445FE"/>
    <w:rsid w:val="00A54921"/>
    <w:rsid w:val="00A56941"/>
    <w:rsid w:val="00A71DD1"/>
    <w:rsid w:val="00A96D81"/>
    <w:rsid w:val="00AC283A"/>
    <w:rsid w:val="00AE1C7B"/>
    <w:rsid w:val="00AF40EC"/>
    <w:rsid w:val="00B10BFB"/>
    <w:rsid w:val="00B14095"/>
    <w:rsid w:val="00B15ED0"/>
    <w:rsid w:val="00B3334F"/>
    <w:rsid w:val="00B36F0C"/>
    <w:rsid w:val="00B47A34"/>
    <w:rsid w:val="00B74BCD"/>
    <w:rsid w:val="00B80A0F"/>
    <w:rsid w:val="00B87131"/>
    <w:rsid w:val="00BA028B"/>
    <w:rsid w:val="00BA2FA4"/>
    <w:rsid w:val="00BA653D"/>
    <w:rsid w:val="00BD1047"/>
    <w:rsid w:val="00BD5B6E"/>
    <w:rsid w:val="00BE69B3"/>
    <w:rsid w:val="00C22C82"/>
    <w:rsid w:val="00C347BB"/>
    <w:rsid w:val="00C55540"/>
    <w:rsid w:val="00C5677F"/>
    <w:rsid w:val="00C65CE5"/>
    <w:rsid w:val="00C6695D"/>
    <w:rsid w:val="00C82C9D"/>
    <w:rsid w:val="00CA0177"/>
    <w:rsid w:val="00CD057A"/>
    <w:rsid w:val="00CD1D4B"/>
    <w:rsid w:val="00D65846"/>
    <w:rsid w:val="00D65A57"/>
    <w:rsid w:val="00D67E37"/>
    <w:rsid w:val="00D72E24"/>
    <w:rsid w:val="00D83358"/>
    <w:rsid w:val="00DA19B0"/>
    <w:rsid w:val="00DA29A3"/>
    <w:rsid w:val="00DB11FA"/>
    <w:rsid w:val="00DB5C53"/>
    <w:rsid w:val="00DD5CF6"/>
    <w:rsid w:val="00DF08A4"/>
    <w:rsid w:val="00DF6EEE"/>
    <w:rsid w:val="00E1789C"/>
    <w:rsid w:val="00E46DE8"/>
    <w:rsid w:val="00E47D4E"/>
    <w:rsid w:val="00E5475D"/>
    <w:rsid w:val="00E60F60"/>
    <w:rsid w:val="00E978EB"/>
    <w:rsid w:val="00EA2DD8"/>
    <w:rsid w:val="00EA5C06"/>
    <w:rsid w:val="00EA75E4"/>
    <w:rsid w:val="00F013BD"/>
    <w:rsid w:val="00F1366B"/>
    <w:rsid w:val="00F80097"/>
    <w:rsid w:val="00FA28CD"/>
    <w:rsid w:val="00FA6D1E"/>
    <w:rsid w:val="00FA784A"/>
    <w:rsid w:val="00FC2A2D"/>
    <w:rsid w:val="00FD0A2B"/>
    <w:rsid w:val="00FD24D6"/>
    <w:rsid w:val="00FE0894"/>
    <w:rsid w:val="00FE2ED8"/>
    <w:rsid w:val="00FE4BB9"/>
    <w:rsid w:val="00FE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1B2D"/>
  <w15:chartTrackingRefBased/>
  <w15:docId w15:val="{AD91F918-F090-4D80-B6D0-9B5D8CE0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490"/>
    <w:rPr>
      <w:color w:val="0563C1" w:themeColor="hyperlink"/>
      <w:u w:val="single"/>
    </w:rPr>
  </w:style>
  <w:style w:type="character" w:styleId="UnresolvedMention">
    <w:name w:val="Unresolved Mention"/>
    <w:basedOn w:val="DefaultParagraphFont"/>
    <w:uiPriority w:val="99"/>
    <w:semiHidden/>
    <w:unhideWhenUsed/>
    <w:rsid w:val="007C3490"/>
    <w:rPr>
      <w:color w:val="605E5C"/>
      <w:shd w:val="clear" w:color="auto" w:fill="E1DFDD"/>
    </w:rPr>
  </w:style>
  <w:style w:type="character" w:customStyle="1" w:styleId="cf01">
    <w:name w:val="cf01"/>
    <w:basedOn w:val="DefaultParagraphFont"/>
    <w:rsid w:val="00B47A34"/>
    <w:rPr>
      <w:rFonts w:ascii="Segoe UI" w:hAnsi="Segoe UI" w:cs="Segoe UI" w:hint="default"/>
      <w:sz w:val="18"/>
      <w:szCs w:val="18"/>
    </w:rPr>
  </w:style>
  <w:style w:type="paragraph" w:styleId="FootnoteText">
    <w:name w:val="footnote text"/>
    <w:basedOn w:val="Normal"/>
    <w:link w:val="FootnoteTextChar"/>
    <w:uiPriority w:val="99"/>
    <w:semiHidden/>
    <w:unhideWhenUsed/>
    <w:rsid w:val="00CD1D4B"/>
    <w:rPr>
      <w:sz w:val="20"/>
      <w:szCs w:val="20"/>
    </w:rPr>
  </w:style>
  <w:style w:type="character" w:customStyle="1" w:styleId="FootnoteTextChar">
    <w:name w:val="Footnote Text Char"/>
    <w:basedOn w:val="DefaultParagraphFont"/>
    <w:link w:val="FootnoteText"/>
    <w:uiPriority w:val="99"/>
    <w:semiHidden/>
    <w:rsid w:val="00CD1D4B"/>
    <w:rPr>
      <w:sz w:val="20"/>
      <w:szCs w:val="20"/>
    </w:rPr>
  </w:style>
  <w:style w:type="character" w:styleId="FootnoteReference">
    <w:name w:val="footnote reference"/>
    <w:basedOn w:val="DefaultParagraphFont"/>
    <w:uiPriority w:val="99"/>
    <w:semiHidden/>
    <w:unhideWhenUsed/>
    <w:rsid w:val="00CD1D4B"/>
    <w:rPr>
      <w:vertAlign w:val="superscript"/>
    </w:rPr>
  </w:style>
  <w:style w:type="paragraph" w:styleId="Header">
    <w:name w:val="header"/>
    <w:basedOn w:val="Normal"/>
    <w:link w:val="HeaderChar"/>
    <w:uiPriority w:val="99"/>
    <w:unhideWhenUsed/>
    <w:rsid w:val="00BD1047"/>
    <w:pPr>
      <w:tabs>
        <w:tab w:val="center" w:pos="4680"/>
        <w:tab w:val="right" w:pos="9360"/>
      </w:tabs>
    </w:pPr>
  </w:style>
  <w:style w:type="character" w:customStyle="1" w:styleId="HeaderChar">
    <w:name w:val="Header Char"/>
    <w:basedOn w:val="DefaultParagraphFont"/>
    <w:link w:val="Header"/>
    <w:uiPriority w:val="99"/>
    <w:rsid w:val="00BD1047"/>
  </w:style>
  <w:style w:type="paragraph" w:styleId="Footer">
    <w:name w:val="footer"/>
    <w:basedOn w:val="Normal"/>
    <w:link w:val="FooterChar"/>
    <w:uiPriority w:val="99"/>
    <w:unhideWhenUsed/>
    <w:rsid w:val="00BD1047"/>
    <w:pPr>
      <w:tabs>
        <w:tab w:val="center" w:pos="4680"/>
        <w:tab w:val="right" w:pos="9360"/>
      </w:tabs>
    </w:pPr>
  </w:style>
  <w:style w:type="character" w:customStyle="1" w:styleId="FooterChar">
    <w:name w:val="Footer Char"/>
    <w:basedOn w:val="DefaultParagraphFont"/>
    <w:link w:val="Footer"/>
    <w:uiPriority w:val="99"/>
    <w:rsid w:val="00BD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F0DAB-82E7-4E02-8F93-F093ACB5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6</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199</cp:revision>
  <dcterms:created xsi:type="dcterms:W3CDTF">2023-01-19T19:20:00Z</dcterms:created>
  <dcterms:modified xsi:type="dcterms:W3CDTF">2023-01-26T20:39:00Z</dcterms:modified>
</cp:coreProperties>
</file>