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993F" w14:textId="23D31592" w:rsidR="00AC343E" w:rsidRPr="009476AB" w:rsidRDefault="009476AB" w:rsidP="009476AB">
      <w:pPr>
        <w:jc w:val="center"/>
        <w:rPr>
          <w:rFonts w:ascii="Georgia" w:hAnsi="Georgia"/>
          <w:sz w:val="24"/>
          <w:szCs w:val="24"/>
        </w:rPr>
      </w:pPr>
      <w:r w:rsidRPr="009476AB">
        <w:rPr>
          <w:rFonts w:ascii="Georgia" w:hAnsi="Georgia"/>
          <w:sz w:val="24"/>
          <w:szCs w:val="24"/>
        </w:rPr>
        <w:t>UNITED STATES OF AMERICA</w:t>
      </w:r>
    </w:p>
    <w:p w14:paraId="73EF4732" w14:textId="406FAB41" w:rsidR="009476AB" w:rsidRPr="009476AB" w:rsidRDefault="009476AB" w:rsidP="009476AB">
      <w:pPr>
        <w:jc w:val="center"/>
        <w:rPr>
          <w:rFonts w:ascii="Georgia" w:hAnsi="Georgia"/>
          <w:sz w:val="24"/>
          <w:szCs w:val="24"/>
        </w:rPr>
      </w:pPr>
      <w:r w:rsidRPr="009476AB">
        <w:rPr>
          <w:rFonts w:ascii="Georgia" w:hAnsi="Georgia"/>
          <w:sz w:val="24"/>
          <w:szCs w:val="24"/>
        </w:rPr>
        <w:t>BEFORE THE</w:t>
      </w:r>
    </w:p>
    <w:p w14:paraId="1709C0F2" w14:textId="18ED61E3" w:rsidR="009476AB" w:rsidRPr="009476AB" w:rsidRDefault="009476AB" w:rsidP="009476AB">
      <w:pPr>
        <w:jc w:val="center"/>
        <w:rPr>
          <w:rFonts w:ascii="Georgia" w:hAnsi="Georgia"/>
          <w:sz w:val="24"/>
          <w:szCs w:val="24"/>
        </w:rPr>
      </w:pPr>
      <w:r w:rsidRPr="009476AB">
        <w:rPr>
          <w:rFonts w:ascii="Georgia" w:hAnsi="Georgia"/>
          <w:sz w:val="24"/>
          <w:szCs w:val="24"/>
        </w:rPr>
        <w:t>FEDERAL ENERGY REGULATORY COMMISSION</w:t>
      </w:r>
    </w:p>
    <w:p w14:paraId="65D108A5" w14:textId="1F459136" w:rsidR="009476AB" w:rsidRPr="009476AB" w:rsidRDefault="009476AB" w:rsidP="009476AB">
      <w:pPr>
        <w:jc w:val="center"/>
        <w:rPr>
          <w:rFonts w:ascii="Georgia" w:hAnsi="Georgia"/>
          <w:sz w:val="24"/>
          <w:szCs w:val="24"/>
        </w:rPr>
      </w:pPr>
    </w:p>
    <w:p w14:paraId="4AE09457" w14:textId="423C5A96" w:rsidR="009476AB" w:rsidRDefault="009476AB" w:rsidP="00671CE5">
      <w:pPr>
        <w:rPr>
          <w:rFonts w:ascii="Georgia" w:hAnsi="Georgia"/>
          <w:sz w:val="24"/>
          <w:szCs w:val="24"/>
        </w:rPr>
      </w:pPr>
      <w:r w:rsidRPr="009476AB">
        <w:rPr>
          <w:rFonts w:ascii="Georgia" w:hAnsi="Georgia"/>
          <w:sz w:val="24"/>
          <w:szCs w:val="24"/>
        </w:rPr>
        <w:t>Office of Public Participation</w:t>
      </w:r>
      <w:r w:rsidRPr="009476AB">
        <w:rPr>
          <w:rFonts w:ascii="Georgia" w:hAnsi="Georgia"/>
          <w:sz w:val="24"/>
          <w:szCs w:val="24"/>
        </w:rPr>
        <w:tab/>
      </w:r>
      <w:r w:rsidRPr="009476AB">
        <w:rPr>
          <w:rFonts w:ascii="Georgia" w:hAnsi="Georgia"/>
          <w:sz w:val="24"/>
          <w:szCs w:val="24"/>
        </w:rPr>
        <w:tab/>
      </w:r>
      <w:r w:rsidRPr="009476AB">
        <w:rPr>
          <w:rFonts w:ascii="Georgia" w:hAnsi="Georgia"/>
          <w:sz w:val="24"/>
          <w:szCs w:val="24"/>
        </w:rPr>
        <w:tab/>
      </w:r>
      <w:r>
        <w:rPr>
          <w:rFonts w:ascii="Georgia" w:hAnsi="Georgia"/>
          <w:sz w:val="24"/>
          <w:szCs w:val="24"/>
        </w:rPr>
        <w:tab/>
      </w:r>
      <w:r>
        <w:rPr>
          <w:rFonts w:ascii="Georgia" w:hAnsi="Georgia"/>
          <w:sz w:val="24"/>
          <w:szCs w:val="24"/>
        </w:rPr>
        <w:tab/>
      </w:r>
      <w:r w:rsidR="00671CE5">
        <w:rPr>
          <w:rFonts w:ascii="Georgia" w:hAnsi="Georgia"/>
          <w:sz w:val="24"/>
          <w:szCs w:val="24"/>
        </w:rPr>
        <w:tab/>
      </w:r>
      <w:r w:rsidRPr="009476AB">
        <w:rPr>
          <w:rFonts w:ascii="Georgia" w:hAnsi="Georgia"/>
          <w:sz w:val="24"/>
          <w:szCs w:val="24"/>
        </w:rPr>
        <w:t>Docket No. AD21-9</w:t>
      </w:r>
    </w:p>
    <w:p w14:paraId="6C781FCB" w14:textId="0719B7A5" w:rsidR="009476AB" w:rsidRDefault="009476AB">
      <w:pPr>
        <w:rPr>
          <w:rFonts w:ascii="Georgia" w:hAnsi="Georgia"/>
          <w:sz w:val="24"/>
          <w:szCs w:val="24"/>
        </w:rPr>
      </w:pPr>
    </w:p>
    <w:p w14:paraId="00A6F070" w14:textId="77777777" w:rsidR="00484B91" w:rsidRDefault="00484B91">
      <w:pPr>
        <w:rPr>
          <w:rFonts w:ascii="Georgia" w:hAnsi="Georgia"/>
          <w:sz w:val="24"/>
          <w:szCs w:val="24"/>
        </w:rPr>
      </w:pPr>
    </w:p>
    <w:p w14:paraId="627A5B26" w14:textId="07084051" w:rsidR="009476AB" w:rsidRPr="00ED7E89" w:rsidRDefault="009476AB" w:rsidP="009476AB">
      <w:pPr>
        <w:jc w:val="center"/>
        <w:rPr>
          <w:rFonts w:ascii="Georgia" w:hAnsi="Georgia"/>
          <w:b/>
          <w:bCs/>
          <w:sz w:val="24"/>
          <w:szCs w:val="24"/>
        </w:rPr>
      </w:pPr>
      <w:r w:rsidRPr="00ED7E89">
        <w:rPr>
          <w:rFonts w:ascii="Georgia" w:hAnsi="Georgia"/>
          <w:b/>
          <w:bCs/>
          <w:sz w:val="24"/>
          <w:szCs w:val="24"/>
        </w:rPr>
        <w:t>Comments of Public Citizen, Inc.</w:t>
      </w:r>
    </w:p>
    <w:p w14:paraId="1BF1DE2A" w14:textId="1F62B4B5" w:rsidR="009476AB" w:rsidRDefault="009476AB">
      <w:pPr>
        <w:rPr>
          <w:rFonts w:ascii="Georgia" w:hAnsi="Georgia"/>
          <w:sz w:val="24"/>
          <w:szCs w:val="24"/>
        </w:rPr>
      </w:pPr>
    </w:p>
    <w:p w14:paraId="28BB4A30" w14:textId="77777777" w:rsidR="00484B91" w:rsidRPr="009476AB" w:rsidRDefault="00484B91">
      <w:pPr>
        <w:rPr>
          <w:rFonts w:ascii="Georgia" w:hAnsi="Georgia"/>
          <w:sz w:val="24"/>
          <w:szCs w:val="24"/>
        </w:rPr>
      </w:pPr>
    </w:p>
    <w:p w14:paraId="1E80ABDB" w14:textId="1BE322C3" w:rsidR="009476AB" w:rsidRPr="00ED7E89" w:rsidRDefault="005D3C35" w:rsidP="00272A24">
      <w:pPr>
        <w:spacing w:line="360" w:lineRule="auto"/>
        <w:ind w:firstLine="720"/>
        <w:jc w:val="both"/>
        <w:rPr>
          <w:rFonts w:ascii="Georgia" w:hAnsi="Georgia"/>
          <w:sz w:val="24"/>
          <w:szCs w:val="24"/>
        </w:rPr>
      </w:pPr>
      <w:r w:rsidRPr="00ED7E89">
        <w:rPr>
          <w:rFonts w:ascii="Georgia" w:hAnsi="Georgia"/>
          <w:sz w:val="24"/>
          <w:szCs w:val="24"/>
        </w:rPr>
        <w:t>Established in 1971, Public Citizen is a national, not-for-profit, non-partisan, research and advocacy organization representing the interests of household consumers. We are active before FERC promoting just and reasonable rates, and supporting efforts for utilities to be accountable to the public interest. Our financial details are located at our web site.</w:t>
      </w:r>
      <w:r w:rsidRPr="00ED7E89">
        <w:rPr>
          <w:rFonts w:ascii="Georgia" w:hAnsi="Georgia"/>
          <w:sz w:val="24"/>
          <w:szCs w:val="24"/>
          <w:vertAlign w:val="superscript"/>
        </w:rPr>
        <w:footnoteReference w:id="1"/>
      </w:r>
      <w:r w:rsidR="009347D6">
        <w:rPr>
          <w:rFonts w:ascii="Georgia" w:hAnsi="Georgia"/>
          <w:sz w:val="24"/>
          <w:szCs w:val="24"/>
        </w:rPr>
        <w:t xml:space="preserve"> </w:t>
      </w:r>
    </w:p>
    <w:p w14:paraId="019305F9" w14:textId="4FFCD740" w:rsidR="00ED7E89" w:rsidRDefault="00ED7E89" w:rsidP="00272A24">
      <w:pPr>
        <w:spacing w:line="360" w:lineRule="auto"/>
        <w:jc w:val="both"/>
        <w:rPr>
          <w:rFonts w:ascii="Georgia" w:hAnsi="Georgia"/>
          <w:sz w:val="24"/>
          <w:szCs w:val="24"/>
        </w:rPr>
      </w:pPr>
      <w:r w:rsidRPr="00ED7E89">
        <w:rPr>
          <w:rFonts w:ascii="Georgia" w:hAnsi="Georgia"/>
          <w:sz w:val="24"/>
          <w:szCs w:val="24"/>
        </w:rPr>
        <w:tab/>
        <w:t>Section 319 of the Federal Power Act</w:t>
      </w:r>
      <w:r w:rsidRPr="00ED7E89">
        <w:rPr>
          <w:rStyle w:val="FootnoteReference"/>
          <w:rFonts w:ascii="Georgia" w:hAnsi="Georgia"/>
          <w:sz w:val="24"/>
          <w:szCs w:val="24"/>
        </w:rPr>
        <w:footnoteReference w:id="2"/>
      </w:r>
      <w:r w:rsidR="008040EC">
        <w:rPr>
          <w:rFonts w:ascii="Georgia" w:hAnsi="Georgia"/>
          <w:sz w:val="24"/>
          <w:szCs w:val="24"/>
        </w:rPr>
        <w:t xml:space="preserve"> states that “t</w:t>
      </w:r>
      <w:r w:rsidR="008040EC" w:rsidRPr="008040EC">
        <w:rPr>
          <w:rFonts w:ascii="Georgia" w:hAnsi="Georgia"/>
          <w:sz w:val="24"/>
          <w:szCs w:val="24"/>
        </w:rPr>
        <w:t>here shall be an office in the Commission to be known as the Office of Public Participation</w:t>
      </w:r>
      <w:r w:rsidR="008040EC">
        <w:rPr>
          <w:rFonts w:ascii="Georgia" w:hAnsi="Georgia"/>
          <w:sz w:val="24"/>
          <w:szCs w:val="24"/>
        </w:rPr>
        <w:t xml:space="preserve"> . . . the Director </w:t>
      </w:r>
      <w:r w:rsidR="008040EC" w:rsidRPr="008040EC">
        <w:rPr>
          <w:rFonts w:ascii="Georgia" w:hAnsi="Georgia"/>
          <w:sz w:val="24"/>
          <w:szCs w:val="24"/>
        </w:rPr>
        <w:t>shall coordinate assistance to the public with respect to authorities exercised by the Commission. The Director shall also coordinate assistance available to persons intervening or participating or proposing to intervene or participate in proceedings before the Commission.</w:t>
      </w:r>
      <w:r w:rsidR="008040EC">
        <w:rPr>
          <w:rFonts w:ascii="Georgia" w:hAnsi="Georgia"/>
          <w:sz w:val="24"/>
          <w:szCs w:val="24"/>
        </w:rPr>
        <w:t xml:space="preserve">” Section 319 </w:t>
      </w:r>
      <w:r w:rsidR="008040EC" w:rsidRPr="008040EC">
        <w:rPr>
          <w:rFonts w:ascii="Georgia" w:hAnsi="Georgia"/>
          <w:sz w:val="24"/>
          <w:szCs w:val="24"/>
        </w:rPr>
        <w:t>allows the Commission to promulgate rules to offer</w:t>
      </w:r>
      <w:r w:rsidR="008040EC">
        <w:rPr>
          <w:rFonts w:ascii="Georgia" w:hAnsi="Georgia"/>
          <w:sz w:val="24"/>
          <w:szCs w:val="24"/>
        </w:rPr>
        <w:t xml:space="preserve"> financial</w:t>
      </w:r>
      <w:r w:rsidR="008040EC" w:rsidRPr="008040EC">
        <w:rPr>
          <w:rFonts w:ascii="Georgia" w:hAnsi="Georgia"/>
          <w:sz w:val="24"/>
          <w:szCs w:val="24"/>
        </w:rPr>
        <w:t xml:space="preserve"> compensation for attorney fees and other expenses to intervenors and participants who substantially contribute to a significant Commission proceeding if participation otherwise would result in significant financial hardship.</w:t>
      </w:r>
    </w:p>
    <w:p w14:paraId="31DAA3FE" w14:textId="66AF2BBC" w:rsidR="00BA1FAC" w:rsidRPr="00ED7E89" w:rsidRDefault="00BA1FAC" w:rsidP="00272A24">
      <w:pPr>
        <w:spacing w:line="360" w:lineRule="auto"/>
        <w:jc w:val="both"/>
        <w:rPr>
          <w:rFonts w:ascii="Georgia" w:hAnsi="Georgia"/>
          <w:sz w:val="24"/>
          <w:szCs w:val="24"/>
        </w:rPr>
      </w:pPr>
      <w:r>
        <w:rPr>
          <w:rFonts w:ascii="Georgia" w:hAnsi="Georgia"/>
          <w:sz w:val="24"/>
          <w:szCs w:val="24"/>
        </w:rPr>
        <w:tab/>
      </w:r>
      <w:r w:rsidR="00A60D26" w:rsidRPr="00A60D26">
        <w:rPr>
          <w:rFonts w:ascii="Georgia" w:hAnsi="Georgia"/>
          <w:sz w:val="24"/>
          <w:szCs w:val="24"/>
        </w:rPr>
        <w:t xml:space="preserve">Public Citizen has long advocated for the creation of this office, </w:t>
      </w:r>
      <w:r w:rsidR="00A60D26">
        <w:rPr>
          <w:rFonts w:ascii="Georgia" w:hAnsi="Georgia"/>
          <w:sz w:val="24"/>
          <w:szCs w:val="24"/>
        </w:rPr>
        <w:t>spearheading a rulemaking request to the Commission in 2016,</w:t>
      </w:r>
      <w:r w:rsidR="00745B8C">
        <w:rPr>
          <w:rStyle w:val="FootnoteReference"/>
          <w:rFonts w:ascii="Georgia" w:hAnsi="Georgia"/>
          <w:sz w:val="24"/>
          <w:szCs w:val="24"/>
        </w:rPr>
        <w:footnoteReference w:id="3"/>
      </w:r>
      <w:r w:rsidR="00AB5B88">
        <w:rPr>
          <w:rFonts w:ascii="Georgia" w:hAnsi="Georgia"/>
          <w:sz w:val="24"/>
          <w:szCs w:val="24"/>
        </w:rPr>
        <w:t xml:space="preserve"> and doing a number of </w:t>
      </w:r>
      <w:r w:rsidR="009E6BAB">
        <w:rPr>
          <w:rFonts w:ascii="Georgia" w:hAnsi="Georgia"/>
          <w:sz w:val="24"/>
          <w:szCs w:val="24"/>
        </w:rPr>
        <w:t xml:space="preserve">presentations discussing the importance of the office, the need for intervenor compensation, and summaries of similar </w:t>
      </w:r>
      <w:r w:rsidR="001C2E87">
        <w:rPr>
          <w:rFonts w:ascii="Georgia" w:hAnsi="Georgia"/>
          <w:sz w:val="24"/>
          <w:szCs w:val="24"/>
        </w:rPr>
        <w:t>state-level programs that provide financial assistance to public interest intervenors.</w:t>
      </w:r>
      <w:r w:rsidR="001C2E87">
        <w:rPr>
          <w:rStyle w:val="FootnoteReference"/>
          <w:rFonts w:ascii="Georgia" w:hAnsi="Georgia"/>
          <w:sz w:val="24"/>
          <w:szCs w:val="24"/>
        </w:rPr>
        <w:footnoteReference w:id="4"/>
      </w:r>
    </w:p>
    <w:p w14:paraId="7B25AEDA" w14:textId="0A5D375C" w:rsidR="009476AB" w:rsidRDefault="005D3C35" w:rsidP="006C48E8">
      <w:pPr>
        <w:spacing w:line="360" w:lineRule="auto"/>
        <w:jc w:val="both"/>
        <w:rPr>
          <w:rFonts w:ascii="Georgia" w:hAnsi="Georgia"/>
          <w:sz w:val="24"/>
          <w:szCs w:val="24"/>
        </w:rPr>
      </w:pPr>
      <w:r w:rsidRPr="00ED7E89">
        <w:rPr>
          <w:rFonts w:ascii="Georgia" w:hAnsi="Georgia"/>
          <w:sz w:val="24"/>
          <w:szCs w:val="24"/>
        </w:rPr>
        <w:tab/>
      </w:r>
      <w:r w:rsidR="009476AB">
        <w:rPr>
          <w:rFonts w:ascii="Georgia" w:hAnsi="Georgia"/>
          <w:sz w:val="24"/>
          <w:szCs w:val="24"/>
        </w:rPr>
        <w:t>The mission of the Office of Public Participation</w:t>
      </w:r>
      <w:r w:rsidR="008040EC">
        <w:rPr>
          <w:rFonts w:ascii="Georgia" w:hAnsi="Georgia"/>
          <w:sz w:val="24"/>
          <w:szCs w:val="24"/>
        </w:rPr>
        <w:t>, therefore,</w:t>
      </w:r>
      <w:r w:rsidR="009476AB">
        <w:rPr>
          <w:rFonts w:ascii="Georgia" w:hAnsi="Georgia"/>
          <w:sz w:val="24"/>
          <w:szCs w:val="24"/>
        </w:rPr>
        <w:t xml:space="preserve"> </w:t>
      </w:r>
      <w:r>
        <w:rPr>
          <w:rFonts w:ascii="Georgia" w:hAnsi="Georgia"/>
          <w:sz w:val="24"/>
          <w:szCs w:val="24"/>
        </w:rPr>
        <w:t>should be</w:t>
      </w:r>
      <w:r w:rsidR="009476AB">
        <w:rPr>
          <w:rFonts w:ascii="Georgia" w:hAnsi="Georgia"/>
          <w:sz w:val="24"/>
          <w:szCs w:val="24"/>
        </w:rPr>
        <w:t xml:space="preserve"> to help individuals and the public interest get </w:t>
      </w:r>
      <w:r w:rsidR="009476AB" w:rsidRPr="00E808C2">
        <w:rPr>
          <w:rFonts w:ascii="Georgia" w:hAnsi="Georgia"/>
          <w:sz w:val="24"/>
          <w:szCs w:val="24"/>
          <w:u w:val="single"/>
        </w:rPr>
        <w:t>on the record</w:t>
      </w:r>
      <w:r w:rsidR="009476AB">
        <w:rPr>
          <w:rFonts w:ascii="Georgia" w:hAnsi="Georgia"/>
          <w:sz w:val="24"/>
          <w:szCs w:val="24"/>
        </w:rPr>
        <w:t xml:space="preserve"> in Commission proceedings and to </w:t>
      </w:r>
      <w:r w:rsidR="009476AB">
        <w:rPr>
          <w:rFonts w:ascii="Georgia" w:hAnsi="Georgia"/>
          <w:sz w:val="24"/>
          <w:szCs w:val="24"/>
        </w:rPr>
        <w:lastRenderedPageBreak/>
        <w:t>participate in FERC-sanctioned activities such as Regional Transmission Organization (RTO) stakeholder events. To accomplish th</w:t>
      </w:r>
      <w:r w:rsidR="00BF0C58">
        <w:rPr>
          <w:rFonts w:ascii="Georgia" w:hAnsi="Georgia"/>
          <w:sz w:val="24"/>
          <w:szCs w:val="24"/>
        </w:rPr>
        <w:t>ese objectives</w:t>
      </w:r>
      <w:r w:rsidR="009476AB">
        <w:rPr>
          <w:rFonts w:ascii="Georgia" w:hAnsi="Georgia"/>
          <w:sz w:val="24"/>
          <w:szCs w:val="24"/>
        </w:rPr>
        <w:t>, the Office should have two broad functions:</w:t>
      </w:r>
    </w:p>
    <w:p w14:paraId="6FB1D4CF" w14:textId="77777777" w:rsidR="009476AB" w:rsidRDefault="009476AB" w:rsidP="009476AB">
      <w:pPr>
        <w:jc w:val="both"/>
        <w:rPr>
          <w:rFonts w:ascii="Georgia" w:hAnsi="Georgia"/>
          <w:sz w:val="24"/>
          <w:szCs w:val="24"/>
        </w:rPr>
      </w:pPr>
    </w:p>
    <w:p w14:paraId="143DED88" w14:textId="6572F869" w:rsidR="009476AB" w:rsidRDefault="009476AB" w:rsidP="009476AB">
      <w:pPr>
        <w:widowControl w:val="0"/>
        <w:numPr>
          <w:ilvl w:val="0"/>
          <w:numId w:val="1"/>
        </w:numPr>
        <w:jc w:val="both"/>
        <w:rPr>
          <w:rFonts w:ascii="Georgia" w:hAnsi="Georgia"/>
          <w:sz w:val="24"/>
          <w:szCs w:val="24"/>
        </w:rPr>
      </w:pPr>
      <w:r>
        <w:rPr>
          <w:rFonts w:ascii="Georgia" w:hAnsi="Georgia"/>
          <w:sz w:val="24"/>
          <w:szCs w:val="24"/>
        </w:rPr>
        <w:t xml:space="preserve">Provide extensive </w:t>
      </w:r>
      <w:r w:rsidRPr="009510E4">
        <w:rPr>
          <w:rFonts w:ascii="Georgia" w:hAnsi="Georgia"/>
          <w:i/>
          <w:iCs/>
          <w:sz w:val="24"/>
          <w:szCs w:val="24"/>
        </w:rPr>
        <w:t>outreach</w:t>
      </w:r>
      <w:r>
        <w:rPr>
          <w:rFonts w:ascii="Georgia" w:hAnsi="Georgia"/>
          <w:sz w:val="24"/>
          <w:szCs w:val="24"/>
        </w:rPr>
        <w:t xml:space="preserve"> to identify and directly engage with members of the public and public interest organizations that will be impacted by any proceeding before the Commission</w:t>
      </w:r>
      <w:r w:rsidR="008040EC">
        <w:rPr>
          <w:rFonts w:ascii="Georgia" w:hAnsi="Georgia"/>
          <w:sz w:val="24"/>
          <w:szCs w:val="24"/>
        </w:rPr>
        <w:t xml:space="preserve"> and Commission-jurisdictional consideration</w:t>
      </w:r>
      <w:r>
        <w:rPr>
          <w:rFonts w:ascii="Georgia" w:hAnsi="Georgia"/>
          <w:sz w:val="24"/>
          <w:szCs w:val="24"/>
        </w:rPr>
        <w:t xml:space="preserve">, </w:t>
      </w:r>
      <w:r w:rsidRPr="003E6A01">
        <w:rPr>
          <w:rFonts w:ascii="Georgia" w:hAnsi="Georgia"/>
          <w:i/>
          <w:iCs/>
          <w:sz w:val="24"/>
          <w:szCs w:val="24"/>
        </w:rPr>
        <w:t>educate</w:t>
      </w:r>
      <w:r>
        <w:rPr>
          <w:rFonts w:ascii="Georgia" w:hAnsi="Georgia"/>
          <w:sz w:val="24"/>
          <w:szCs w:val="24"/>
        </w:rPr>
        <w:t xml:space="preserve"> individuals and organizations as to how they could be impacted; and </w:t>
      </w:r>
      <w:r w:rsidRPr="008040EC">
        <w:rPr>
          <w:rFonts w:ascii="Georgia" w:hAnsi="Georgia"/>
          <w:i/>
          <w:iCs/>
          <w:sz w:val="24"/>
          <w:szCs w:val="24"/>
        </w:rPr>
        <w:t>assist</w:t>
      </w:r>
      <w:r>
        <w:rPr>
          <w:rFonts w:ascii="Georgia" w:hAnsi="Georgia"/>
          <w:sz w:val="24"/>
          <w:szCs w:val="24"/>
        </w:rPr>
        <w:t xml:space="preserve"> the party with on the record participation at the Commission.</w:t>
      </w:r>
    </w:p>
    <w:p w14:paraId="26CE3647" w14:textId="77777777" w:rsidR="009476AB" w:rsidRDefault="009476AB" w:rsidP="009476AB">
      <w:pPr>
        <w:ind w:left="720"/>
        <w:jc w:val="both"/>
        <w:rPr>
          <w:rFonts w:ascii="Georgia" w:hAnsi="Georgia"/>
          <w:sz w:val="24"/>
          <w:szCs w:val="24"/>
        </w:rPr>
      </w:pPr>
    </w:p>
    <w:p w14:paraId="5004FA4A" w14:textId="1B5A7B54" w:rsidR="009476AB" w:rsidRDefault="009476AB" w:rsidP="009476AB">
      <w:pPr>
        <w:widowControl w:val="0"/>
        <w:numPr>
          <w:ilvl w:val="0"/>
          <w:numId w:val="1"/>
        </w:numPr>
        <w:jc w:val="both"/>
        <w:rPr>
          <w:rFonts w:ascii="Georgia" w:hAnsi="Georgia"/>
          <w:sz w:val="24"/>
          <w:szCs w:val="24"/>
        </w:rPr>
      </w:pPr>
      <w:r>
        <w:rPr>
          <w:rFonts w:ascii="Georgia" w:hAnsi="Georgia"/>
          <w:sz w:val="24"/>
          <w:szCs w:val="24"/>
        </w:rPr>
        <w:t xml:space="preserve">Coordinate direct </w:t>
      </w:r>
      <w:r w:rsidR="008040EC">
        <w:rPr>
          <w:rFonts w:ascii="Georgia" w:hAnsi="Georgia"/>
          <w:sz w:val="24"/>
          <w:szCs w:val="24"/>
        </w:rPr>
        <w:t xml:space="preserve">financial </w:t>
      </w:r>
      <w:r>
        <w:rPr>
          <w:rFonts w:ascii="Georgia" w:hAnsi="Georgia"/>
          <w:sz w:val="24"/>
          <w:szCs w:val="24"/>
        </w:rPr>
        <w:t>assistance to ensure members of the public and public interest entities can meaningfully participate in Commission proceedings and FERC-sanctioned activities.</w:t>
      </w:r>
    </w:p>
    <w:p w14:paraId="6A02C112" w14:textId="77777777" w:rsidR="009476AB" w:rsidRDefault="009476AB" w:rsidP="009476AB">
      <w:pPr>
        <w:widowControl w:val="0"/>
        <w:numPr>
          <w:ilvl w:val="1"/>
          <w:numId w:val="1"/>
        </w:numPr>
        <w:jc w:val="both"/>
        <w:rPr>
          <w:rFonts w:ascii="Georgia" w:hAnsi="Georgia"/>
          <w:sz w:val="24"/>
          <w:szCs w:val="24"/>
        </w:rPr>
      </w:pPr>
      <w:r>
        <w:rPr>
          <w:rFonts w:ascii="Georgia" w:hAnsi="Georgia"/>
          <w:sz w:val="24"/>
          <w:szCs w:val="24"/>
        </w:rPr>
        <w:t>Coordination must include administrating financial compensation for qualified intervenors in FERC proceedings.</w:t>
      </w:r>
    </w:p>
    <w:p w14:paraId="06B5C7BA" w14:textId="319DCD99" w:rsidR="009476AB" w:rsidRDefault="009476AB" w:rsidP="009476AB">
      <w:pPr>
        <w:widowControl w:val="0"/>
        <w:numPr>
          <w:ilvl w:val="1"/>
          <w:numId w:val="1"/>
        </w:numPr>
        <w:jc w:val="both"/>
        <w:rPr>
          <w:rFonts w:ascii="Georgia" w:hAnsi="Georgia"/>
          <w:sz w:val="24"/>
          <w:szCs w:val="24"/>
        </w:rPr>
      </w:pPr>
      <w:r>
        <w:rPr>
          <w:rFonts w:ascii="Georgia" w:hAnsi="Georgia"/>
          <w:sz w:val="24"/>
          <w:szCs w:val="24"/>
        </w:rPr>
        <w:t xml:space="preserve">For </w:t>
      </w:r>
      <w:r w:rsidRPr="003C7B07">
        <w:rPr>
          <w:rFonts w:ascii="Georgia" w:hAnsi="Georgia"/>
          <w:i/>
          <w:iCs/>
          <w:sz w:val="24"/>
          <w:szCs w:val="24"/>
        </w:rPr>
        <w:t>Most In Need</w:t>
      </w:r>
      <w:r>
        <w:rPr>
          <w:rFonts w:ascii="Georgia" w:hAnsi="Georgia"/>
          <w:sz w:val="24"/>
          <w:szCs w:val="24"/>
        </w:rPr>
        <w:t xml:space="preserve"> intervenors, the Office should oversee a </w:t>
      </w:r>
      <w:bookmarkStart w:id="0" w:name="_Hlk69074533"/>
      <w:r w:rsidRPr="00077598">
        <w:rPr>
          <w:rFonts w:ascii="Georgia" w:hAnsi="Georgia"/>
          <w:i/>
          <w:iCs/>
          <w:sz w:val="24"/>
          <w:szCs w:val="24"/>
        </w:rPr>
        <w:t>Public Interest Attorney Referral Program</w:t>
      </w:r>
      <w:r>
        <w:rPr>
          <w:rFonts w:ascii="Georgia" w:hAnsi="Georgia"/>
          <w:sz w:val="24"/>
          <w:szCs w:val="24"/>
        </w:rPr>
        <w:t xml:space="preserve"> </w:t>
      </w:r>
      <w:bookmarkEnd w:id="0"/>
      <w:r>
        <w:rPr>
          <w:rFonts w:ascii="Georgia" w:hAnsi="Georgia"/>
          <w:sz w:val="24"/>
          <w:szCs w:val="24"/>
        </w:rPr>
        <w:t>to provide immediate, up-front assistance for those intervenors that cannot ride out the intervenor compensation process.</w:t>
      </w:r>
    </w:p>
    <w:p w14:paraId="06BBEB89" w14:textId="77777777" w:rsidR="009476AB" w:rsidRDefault="009476AB" w:rsidP="009476AB">
      <w:pPr>
        <w:jc w:val="both"/>
        <w:rPr>
          <w:rFonts w:ascii="Georgia" w:hAnsi="Georgia"/>
          <w:sz w:val="24"/>
          <w:szCs w:val="24"/>
        </w:rPr>
      </w:pPr>
    </w:p>
    <w:p w14:paraId="42BB349E" w14:textId="378779F0" w:rsidR="009476AB" w:rsidRDefault="009476AB" w:rsidP="007E5A35">
      <w:pPr>
        <w:spacing w:line="360" w:lineRule="auto"/>
        <w:ind w:firstLine="720"/>
        <w:jc w:val="both"/>
        <w:rPr>
          <w:rFonts w:ascii="Georgia" w:hAnsi="Georgia"/>
          <w:sz w:val="24"/>
          <w:szCs w:val="24"/>
        </w:rPr>
      </w:pPr>
      <w:r>
        <w:rPr>
          <w:rFonts w:ascii="Georgia" w:hAnsi="Georgia"/>
          <w:sz w:val="24"/>
          <w:szCs w:val="24"/>
        </w:rPr>
        <w:t>Funding for Office staff should be set according to needs as determined by the Office Director. F</w:t>
      </w:r>
      <w:r w:rsidRPr="00B57744">
        <w:rPr>
          <w:rFonts w:ascii="Georgia" w:hAnsi="Georgia"/>
          <w:sz w:val="24"/>
          <w:szCs w:val="24"/>
        </w:rPr>
        <w:t xml:space="preserve">unding </w:t>
      </w:r>
      <w:r>
        <w:rPr>
          <w:rFonts w:ascii="Georgia" w:hAnsi="Georgia"/>
          <w:sz w:val="24"/>
          <w:szCs w:val="24"/>
        </w:rPr>
        <w:t>and staffing must</w:t>
      </w:r>
      <w:r w:rsidRPr="00B57744">
        <w:rPr>
          <w:rFonts w:ascii="Georgia" w:hAnsi="Georgia"/>
          <w:sz w:val="24"/>
          <w:szCs w:val="24"/>
        </w:rPr>
        <w:t xml:space="preserve"> be </w:t>
      </w:r>
      <w:r w:rsidRPr="004B488C">
        <w:rPr>
          <w:rFonts w:ascii="Georgia" w:hAnsi="Georgia"/>
          <w:i/>
          <w:iCs/>
          <w:sz w:val="24"/>
          <w:szCs w:val="24"/>
        </w:rPr>
        <w:t>sufficient</w:t>
      </w:r>
      <w:r w:rsidRPr="00B57744">
        <w:rPr>
          <w:rFonts w:ascii="Georgia" w:hAnsi="Georgia"/>
          <w:sz w:val="24"/>
          <w:szCs w:val="24"/>
        </w:rPr>
        <w:t xml:space="preserve"> to accommodate interested and affected parties, and </w:t>
      </w:r>
      <w:r w:rsidRPr="004B488C">
        <w:rPr>
          <w:rFonts w:ascii="Georgia" w:hAnsi="Georgia"/>
          <w:i/>
          <w:iCs/>
          <w:sz w:val="24"/>
          <w:szCs w:val="24"/>
        </w:rPr>
        <w:t>reliable</w:t>
      </w:r>
      <w:r w:rsidRPr="00B57744">
        <w:rPr>
          <w:rFonts w:ascii="Georgia" w:hAnsi="Georgia"/>
          <w:sz w:val="24"/>
          <w:szCs w:val="24"/>
        </w:rPr>
        <w:t xml:space="preserve"> to provide reasonable assurance to less-resourced parties that they will be made whole</w:t>
      </w:r>
      <w:r>
        <w:rPr>
          <w:rFonts w:ascii="Georgia" w:hAnsi="Georgia"/>
          <w:sz w:val="24"/>
          <w:szCs w:val="24"/>
        </w:rPr>
        <w:t xml:space="preserve"> and be able to meaningfully participate.</w:t>
      </w:r>
      <w:r w:rsidRPr="00B57744">
        <w:rPr>
          <w:rFonts w:ascii="Georgia" w:hAnsi="Georgia"/>
          <w:sz w:val="24"/>
          <w:szCs w:val="24"/>
        </w:rPr>
        <w:t xml:space="preserve">  </w:t>
      </w:r>
    </w:p>
    <w:p w14:paraId="22DE5669" w14:textId="77777777" w:rsidR="009476AB" w:rsidRDefault="009476AB" w:rsidP="007E5A35">
      <w:pPr>
        <w:ind w:firstLine="720"/>
        <w:jc w:val="both"/>
        <w:rPr>
          <w:rFonts w:ascii="Georgia" w:hAnsi="Georgia"/>
          <w:sz w:val="24"/>
          <w:szCs w:val="24"/>
        </w:rPr>
      </w:pPr>
      <w:r>
        <w:rPr>
          <w:rFonts w:ascii="Georgia" w:hAnsi="Georgia"/>
          <w:sz w:val="24"/>
          <w:szCs w:val="24"/>
        </w:rPr>
        <w:t>The Office requires, at a minimum, at least 50 full time staff, recommended as follows:</w:t>
      </w:r>
    </w:p>
    <w:p w14:paraId="46A5B8C9" w14:textId="77777777" w:rsidR="009476AB" w:rsidRPr="008411DF" w:rsidRDefault="009476AB" w:rsidP="009476AB">
      <w:pPr>
        <w:jc w:val="both"/>
        <w:rPr>
          <w:rFonts w:ascii="Georgia" w:hAnsi="Georgia"/>
          <w:sz w:val="24"/>
          <w:szCs w:val="24"/>
        </w:rPr>
      </w:pPr>
    </w:p>
    <w:p w14:paraId="5EAECB2A" w14:textId="77777777" w:rsidR="009476AB" w:rsidRPr="008411DF" w:rsidRDefault="009476AB" w:rsidP="009476AB">
      <w:pPr>
        <w:widowControl w:val="0"/>
        <w:numPr>
          <w:ilvl w:val="0"/>
          <w:numId w:val="2"/>
        </w:numPr>
        <w:jc w:val="both"/>
        <w:rPr>
          <w:rFonts w:ascii="Georgia" w:hAnsi="Georgia"/>
          <w:sz w:val="24"/>
          <w:szCs w:val="24"/>
        </w:rPr>
      </w:pPr>
      <w:r w:rsidRPr="008411DF">
        <w:rPr>
          <w:rFonts w:ascii="Georgia" w:hAnsi="Georgia"/>
          <w:sz w:val="24"/>
          <w:szCs w:val="24"/>
        </w:rPr>
        <w:t xml:space="preserve">Director </w:t>
      </w:r>
      <w:r>
        <w:rPr>
          <w:rFonts w:ascii="Georgia" w:hAnsi="Georgia"/>
          <w:sz w:val="24"/>
          <w:szCs w:val="24"/>
        </w:rPr>
        <w:t>and</w:t>
      </w:r>
      <w:r w:rsidRPr="008411DF">
        <w:rPr>
          <w:rFonts w:ascii="Georgia" w:hAnsi="Georgia"/>
          <w:sz w:val="24"/>
          <w:szCs w:val="24"/>
        </w:rPr>
        <w:t xml:space="preserve"> Deputy Director</w:t>
      </w:r>
      <w:r w:rsidRPr="008411DF">
        <w:rPr>
          <w:rFonts w:ascii="Georgia" w:hAnsi="Georgia"/>
          <w:sz w:val="24"/>
          <w:szCs w:val="24"/>
        </w:rPr>
        <w:tab/>
      </w:r>
    </w:p>
    <w:p w14:paraId="72B4E36B" w14:textId="77777777" w:rsidR="009476AB" w:rsidRPr="008648EA" w:rsidRDefault="009476AB" w:rsidP="008648EA">
      <w:pPr>
        <w:pStyle w:val="ListParagraph"/>
        <w:widowControl w:val="0"/>
        <w:numPr>
          <w:ilvl w:val="0"/>
          <w:numId w:val="2"/>
        </w:numPr>
        <w:jc w:val="both"/>
        <w:rPr>
          <w:rFonts w:ascii="Georgia" w:hAnsi="Georgia"/>
          <w:sz w:val="24"/>
          <w:szCs w:val="24"/>
        </w:rPr>
      </w:pPr>
      <w:r w:rsidRPr="008648EA">
        <w:rPr>
          <w:rFonts w:ascii="Georgia" w:hAnsi="Georgia"/>
          <w:sz w:val="24"/>
          <w:szCs w:val="24"/>
        </w:rPr>
        <w:t>Environmental Justice Managing Director (reports to Director)</w:t>
      </w:r>
    </w:p>
    <w:p w14:paraId="208585EC" w14:textId="37905E95" w:rsidR="009476AB" w:rsidRDefault="009476AB" w:rsidP="009476AB">
      <w:pPr>
        <w:widowControl w:val="0"/>
        <w:numPr>
          <w:ilvl w:val="0"/>
          <w:numId w:val="2"/>
        </w:numPr>
        <w:jc w:val="both"/>
        <w:rPr>
          <w:rFonts w:ascii="Georgia" w:hAnsi="Georgia"/>
          <w:sz w:val="24"/>
          <w:szCs w:val="24"/>
        </w:rPr>
      </w:pPr>
      <w:r w:rsidRPr="008411DF">
        <w:rPr>
          <w:rFonts w:ascii="Georgia" w:hAnsi="Georgia"/>
          <w:sz w:val="24"/>
          <w:szCs w:val="24"/>
        </w:rPr>
        <w:t>EJ Managing Director Staff (3)</w:t>
      </w:r>
    </w:p>
    <w:p w14:paraId="38893CE4" w14:textId="7720C82C" w:rsidR="00347C84" w:rsidRPr="008411DF" w:rsidRDefault="00347C84" w:rsidP="009476AB">
      <w:pPr>
        <w:widowControl w:val="0"/>
        <w:numPr>
          <w:ilvl w:val="0"/>
          <w:numId w:val="2"/>
        </w:numPr>
        <w:jc w:val="both"/>
        <w:rPr>
          <w:rFonts w:ascii="Georgia" w:hAnsi="Georgia"/>
          <w:sz w:val="24"/>
          <w:szCs w:val="24"/>
        </w:rPr>
      </w:pPr>
      <w:r>
        <w:rPr>
          <w:rFonts w:ascii="Georgia" w:hAnsi="Georgia"/>
          <w:sz w:val="24"/>
          <w:szCs w:val="24"/>
        </w:rPr>
        <w:t xml:space="preserve">Public Outreach </w:t>
      </w:r>
      <w:r w:rsidR="009B29C4">
        <w:rPr>
          <w:rFonts w:ascii="Georgia" w:hAnsi="Georgia"/>
          <w:sz w:val="24"/>
          <w:szCs w:val="24"/>
        </w:rPr>
        <w:t xml:space="preserve">&amp; Engagement </w:t>
      </w:r>
      <w:r>
        <w:rPr>
          <w:rFonts w:ascii="Georgia" w:hAnsi="Georgia"/>
          <w:sz w:val="24"/>
          <w:szCs w:val="24"/>
        </w:rPr>
        <w:t>Director</w:t>
      </w:r>
    </w:p>
    <w:p w14:paraId="3D6F6090" w14:textId="6C889DC3" w:rsidR="009476AB" w:rsidRDefault="009476AB" w:rsidP="009476AB">
      <w:pPr>
        <w:widowControl w:val="0"/>
        <w:numPr>
          <w:ilvl w:val="0"/>
          <w:numId w:val="2"/>
        </w:numPr>
        <w:jc w:val="both"/>
        <w:rPr>
          <w:rFonts w:ascii="Georgia" w:hAnsi="Georgia"/>
          <w:sz w:val="24"/>
          <w:szCs w:val="24"/>
        </w:rPr>
      </w:pPr>
      <w:r w:rsidRPr="008411DF">
        <w:rPr>
          <w:rFonts w:ascii="Georgia" w:hAnsi="Georgia"/>
          <w:sz w:val="24"/>
          <w:szCs w:val="24"/>
        </w:rPr>
        <w:t>Field Manager</w:t>
      </w:r>
    </w:p>
    <w:p w14:paraId="50192844" w14:textId="337ABB3E" w:rsidR="00C87338" w:rsidRPr="008411DF" w:rsidRDefault="00C87338" w:rsidP="009476AB">
      <w:pPr>
        <w:widowControl w:val="0"/>
        <w:numPr>
          <w:ilvl w:val="0"/>
          <w:numId w:val="2"/>
        </w:numPr>
        <w:jc w:val="both"/>
        <w:rPr>
          <w:rFonts w:ascii="Georgia" w:hAnsi="Georgia"/>
          <w:sz w:val="24"/>
          <w:szCs w:val="24"/>
        </w:rPr>
      </w:pPr>
      <w:r>
        <w:rPr>
          <w:rFonts w:ascii="Georgia" w:hAnsi="Georgia"/>
          <w:sz w:val="24"/>
          <w:szCs w:val="24"/>
        </w:rPr>
        <w:t>Social Media Coordinator</w:t>
      </w:r>
    </w:p>
    <w:p w14:paraId="74D84622" w14:textId="77777777" w:rsidR="009476AB" w:rsidRPr="008411DF" w:rsidRDefault="009476AB" w:rsidP="009476AB">
      <w:pPr>
        <w:widowControl w:val="0"/>
        <w:numPr>
          <w:ilvl w:val="0"/>
          <w:numId w:val="2"/>
        </w:numPr>
        <w:jc w:val="both"/>
        <w:rPr>
          <w:rFonts w:ascii="Georgia" w:hAnsi="Georgia"/>
          <w:sz w:val="24"/>
          <w:szCs w:val="24"/>
        </w:rPr>
      </w:pPr>
      <w:r w:rsidRPr="008411DF">
        <w:rPr>
          <w:rFonts w:ascii="Georgia" w:hAnsi="Georgia"/>
          <w:sz w:val="24"/>
          <w:szCs w:val="24"/>
        </w:rPr>
        <w:t>Supervisory Attorney</w:t>
      </w:r>
    </w:p>
    <w:p w14:paraId="28076DAE" w14:textId="77777777" w:rsidR="009476AB" w:rsidRPr="008411DF" w:rsidRDefault="009476AB" w:rsidP="009476AB">
      <w:pPr>
        <w:widowControl w:val="0"/>
        <w:numPr>
          <w:ilvl w:val="0"/>
          <w:numId w:val="2"/>
        </w:numPr>
        <w:jc w:val="both"/>
        <w:rPr>
          <w:rFonts w:ascii="Georgia" w:hAnsi="Georgia"/>
          <w:sz w:val="24"/>
          <w:szCs w:val="24"/>
        </w:rPr>
      </w:pPr>
      <w:r w:rsidRPr="008411DF">
        <w:rPr>
          <w:rFonts w:ascii="Georgia" w:hAnsi="Georgia"/>
          <w:sz w:val="24"/>
          <w:szCs w:val="24"/>
        </w:rPr>
        <w:t>Managing Attorney</w:t>
      </w:r>
    </w:p>
    <w:p w14:paraId="40077245" w14:textId="77777777" w:rsidR="009476AB" w:rsidRDefault="009476AB" w:rsidP="009476AB">
      <w:pPr>
        <w:widowControl w:val="0"/>
        <w:numPr>
          <w:ilvl w:val="0"/>
          <w:numId w:val="2"/>
        </w:numPr>
        <w:jc w:val="both"/>
        <w:rPr>
          <w:rFonts w:ascii="Georgia" w:hAnsi="Georgia"/>
          <w:sz w:val="24"/>
          <w:szCs w:val="24"/>
        </w:rPr>
      </w:pPr>
      <w:r w:rsidRPr="008411DF">
        <w:rPr>
          <w:rFonts w:ascii="Georgia" w:hAnsi="Georgia"/>
          <w:sz w:val="24"/>
          <w:szCs w:val="24"/>
        </w:rPr>
        <w:t>FPA/NGA technical assistance attorneys (</w:t>
      </w:r>
      <w:r>
        <w:rPr>
          <w:rFonts w:ascii="Georgia" w:hAnsi="Georgia"/>
          <w:sz w:val="24"/>
          <w:szCs w:val="24"/>
        </w:rPr>
        <w:t>3</w:t>
      </w:r>
      <w:r w:rsidRPr="008411DF">
        <w:rPr>
          <w:rFonts w:ascii="Georgia" w:hAnsi="Georgia"/>
          <w:sz w:val="24"/>
          <w:szCs w:val="24"/>
        </w:rPr>
        <w:t>)</w:t>
      </w:r>
    </w:p>
    <w:p w14:paraId="78B79489" w14:textId="77777777" w:rsidR="009476AB" w:rsidRDefault="009476AB" w:rsidP="009476AB">
      <w:pPr>
        <w:widowControl w:val="0"/>
        <w:numPr>
          <w:ilvl w:val="0"/>
          <w:numId w:val="2"/>
        </w:numPr>
        <w:jc w:val="both"/>
        <w:rPr>
          <w:rFonts w:ascii="Georgia" w:hAnsi="Georgia"/>
          <w:sz w:val="24"/>
          <w:szCs w:val="24"/>
        </w:rPr>
      </w:pPr>
      <w:r>
        <w:rPr>
          <w:rFonts w:ascii="Georgia" w:hAnsi="Georgia"/>
          <w:sz w:val="24"/>
          <w:szCs w:val="24"/>
        </w:rPr>
        <w:t>Public Interest Attorney Referral Program review staff (3)</w:t>
      </w:r>
    </w:p>
    <w:p w14:paraId="35CA32F2" w14:textId="77777777" w:rsidR="009476AB" w:rsidRPr="008411DF" w:rsidRDefault="009476AB" w:rsidP="009476AB">
      <w:pPr>
        <w:widowControl w:val="0"/>
        <w:numPr>
          <w:ilvl w:val="0"/>
          <w:numId w:val="2"/>
        </w:numPr>
        <w:jc w:val="both"/>
        <w:rPr>
          <w:rFonts w:ascii="Georgia" w:hAnsi="Georgia"/>
          <w:sz w:val="24"/>
          <w:szCs w:val="24"/>
        </w:rPr>
      </w:pPr>
      <w:r>
        <w:rPr>
          <w:rFonts w:ascii="Georgia" w:hAnsi="Georgia"/>
          <w:sz w:val="24"/>
          <w:szCs w:val="24"/>
        </w:rPr>
        <w:t>Most In Need administration (5)</w:t>
      </w:r>
    </w:p>
    <w:p w14:paraId="29114C66" w14:textId="77777777" w:rsidR="009476AB" w:rsidRDefault="009476AB" w:rsidP="009476AB">
      <w:pPr>
        <w:widowControl w:val="0"/>
        <w:numPr>
          <w:ilvl w:val="0"/>
          <w:numId w:val="2"/>
        </w:numPr>
        <w:jc w:val="both"/>
        <w:rPr>
          <w:rFonts w:ascii="Georgia" w:hAnsi="Georgia"/>
          <w:sz w:val="24"/>
          <w:szCs w:val="24"/>
        </w:rPr>
      </w:pPr>
      <w:r w:rsidRPr="008411DF">
        <w:rPr>
          <w:rFonts w:ascii="Georgia" w:hAnsi="Georgia"/>
          <w:sz w:val="24"/>
          <w:szCs w:val="24"/>
        </w:rPr>
        <w:t>Intervenor funding liaison (</w:t>
      </w:r>
      <w:r>
        <w:rPr>
          <w:rFonts w:ascii="Georgia" w:hAnsi="Georgia"/>
          <w:sz w:val="24"/>
          <w:szCs w:val="24"/>
        </w:rPr>
        <w:t>3</w:t>
      </w:r>
      <w:r w:rsidRPr="008411DF">
        <w:rPr>
          <w:rFonts w:ascii="Georgia" w:hAnsi="Georgia"/>
          <w:sz w:val="24"/>
          <w:szCs w:val="24"/>
        </w:rPr>
        <w:t>)</w:t>
      </w:r>
    </w:p>
    <w:p w14:paraId="17ACC0C5" w14:textId="77777777" w:rsidR="009476AB" w:rsidRPr="008411DF" w:rsidRDefault="009476AB" w:rsidP="009476AB">
      <w:pPr>
        <w:widowControl w:val="0"/>
        <w:numPr>
          <w:ilvl w:val="0"/>
          <w:numId w:val="2"/>
        </w:numPr>
        <w:jc w:val="both"/>
        <w:rPr>
          <w:rFonts w:ascii="Georgia" w:hAnsi="Georgia"/>
          <w:sz w:val="24"/>
          <w:szCs w:val="24"/>
        </w:rPr>
      </w:pPr>
      <w:r>
        <w:rPr>
          <w:rFonts w:ascii="Georgia" w:hAnsi="Georgia"/>
          <w:sz w:val="24"/>
          <w:szCs w:val="24"/>
        </w:rPr>
        <w:t>Intervenor funding administrative processing for ALJ division (6)</w:t>
      </w:r>
    </w:p>
    <w:p w14:paraId="596C05A1" w14:textId="77777777" w:rsidR="009476AB" w:rsidRPr="008411DF" w:rsidRDefault="009476AB" w:rsidP="009476AB">
      <w:pPr>
        <w:widowControl w:val="0"/>
        <w:numPr>
          <w:ilvl w:val="0"/>
          <w:numId w:val="2"/>
        </w:numPr>
        <w:jc w:val="both"/>
        <w:rPr>
          <w:rFonts w:ascii="Georgia" w:hAnsi="Georgia"/>
          <w:sz w:val="24"/>
          <w:szCs w:val="24"/>
        </w:rPr>
      </w:pPr>
      <w:r w:rsidRPr="008411DF">
        <w:rPr>
          <w:rFonts w:ascii="Georgia" w:hAnsi="Georgia"/>
          <w:sz w:val="24"/>
          <w:szCs w:val="24"/>
        </w:rPr>
        <w:t>Energy analyst (2)</w:t>
      </w:r>
    </w:p>
    <w:p w14:paraId="2020D6F2" w14:textId="77777777" w:rsidR="009476AB" w:rsidRDefault="009476AB" w:rsidP="009476AB">
      <w:pPr>
        <w:widowControl w:val="0"/>
        <w:numPr>
          <w:ilvl w:val="0"/>
          <w:numId w:val="2"/>
        </w:numPr>
        <w:jc w:val="both"/>
        <w:rPr>
          <w:rFonts w:ascii="Georgia" w:hAnsi="Georgia"/>
          <w:sz w:val="24"/>
          <w:szCs w:val="24"/>
        </w:rPr>
      </w:pPr>
      <w:r w:rsidRPr="008411DF">
        <w:rPr>
          <w:rFonts w:ascii="Georgia" w:hAnsi="Georgia"/>
          <w:sz w:val="24"/>
          <w:szCs w:val="24"/>
        </w:rPr>
        <w:t>RTO field staff (6)</w:t>
      </w:r>
    </w:p>
    <w:p w14:paraId="26E2B325" w14:textId="16463DE3" w:rsidR="009476AB" w:rsidRPr="008411DF" w:rsidRDefault="009476AB" w:rsidP="009476AB">
      <w:pPr>
        <w:widowControl w:val="0"/>
        <w:numPr>
          <w:ilvl w:val="0"/>
          <w:numId w:val="2"/>
        </w:numPr>
        <w:jc w:val="both"/>
        <w:rPr>
          <w:rFonts w:ascii="Georgia" w:hAnsi="Georgia"/>
          <w:sz w:val="24"/>
          <w:szCs w:val="24"/>
        </w:rPr>
      </w:pPr>
      <w:r>
        <w:rPr>
          <w:rFonts w:ascii="Georgia" w:hAnsi="Georgia"/>
          <w:sz w:val="24"/>
          <w:szCs w:val="24"/>
        </w:rPr>
        <w:t>Emerging RTO field</w:t>
      </w:r>
      <w:r w:rsidR="0044533E">
        <w:rPr>
          <w:rFonts w:ascii="Georgia" w:hAnsi="Georgia"/>
          <w:sz w:val="24"/>
          <w:szCs w:val="24"/>
        </w:rPr>
        <w:t xml:space="preserve"> staff</w:t>
      </w:r>
      <w:r>
        <w:rPr>
          <w:rFonts w:ascii="Georgia" w:hAnsi="Georgia"/>
          <w:sz w:val="24"/>
          <w:szCs w:val="24"/>
        </w:rPr>
        <w:t xml:space="preserve"> (1)</w:t>
      </w:r>
    </w:p>
    <w:p w14:paraId="61FF52E1" w14:textId="77777777" w:rsidR="009476AB" w:rsidRPr="008411DF" w:rsidRDefault="009476AB" w:rsidP="009476AB">
      <w:pPr>
        <w:widowControl w:val="0"/>
        <w:numPr>
          <w:ilvl w:val="0"/>
          <w:numId w:val="2"/>
        </w:numPr>
        <w:jc w:val="both"/>
        <w:rPr>
          <w:rFonts w:ascii="Georgia" w:hAnsi="Georgia"/>
          <w:sz w:val="24"/>
          <w:szCs w:val="24"/>
        </w:rPr>
      </w:pPr>
      <w:r w:rsidRPr="008411DF">
        <w:rPr>
          <w:rFonts w:ascii="Georgia" w:hAnsi="Georgia"/>
          <w:sz w:val="24"/>
          <w:szCs w:val="24"/>
        </w:rPr>
        <w:lastRenderedPageBreak/>
        <w:t>Natural gas field (</w:t>
      </w:r>
      <w:r>
        <w:rPr>
          <w:rFonts w:ascii="Georgia" w:hAnsi="Georgia"/>
          <w:sz w:val="24"/>
          <w:szCs w:val="24"/>
        </w:rPr>
        <w:t>8</w:t>
      </w:r>
      <w:r w:rsidRPr="008411DF">
        <w:rPr>
          <w:rFonts w:ascii="Georgia" w:hAnsi="Georgia"/>
          <w:sz w:val="24"/>
          <w:szCs w:val="24"/>
        </w:rPr>
        <w:t>)</w:t>
      </w:r>
    </w:p>
    <w:p w14:paraId="1B1B63AC" w14:textId="35AFF11F" w:rsidR="009476AB" w:rsidRPr="008411DF" w:rsidRDefault="009476AB" w:rsidP="009476AB">
      <w:pPr>
        <w:widowControl w:val="0"/>
        <w:numPr>
          <w:ilvl w:val="0"/>
          <w:numId w:val="2"/>
        </w:numPr>
        <w:jc w:val="both"/>
        <w:rPr>
          <w:rFonts w:ascii="Georgia" w:hAnsi="Georgia"/>
          <w:sz w:val="24"/>
          <w:szCs w:val="24"/>
        </w:rPr>
      </w:pPr>
      <w:r w:rsidRPr="008411DF">
        <w:rPr>
          <w:rFonts w:ascii="Georgia" w:hAnsi="Georgia"/>
          <w:sz w:val="24"/>
          <w:szCs w:val="24"/>
        </w:rPr>
        <w:t>General admin</w:t>
      </w:r>
      <w:r w:rsidR="00D52710">
        <w:rPr>
          <w:rFonts w:ascii="Georgia" w:hAnsi="Georgia"/>
          <w:sz w:val="24"/>
          <w:szCs w:val="24"/>
        </w:rPr>
        <w:t xml:space="preserve">istrative </w:t>
      </w:r>
      <w:r w:rsidRPr="008411DF">
        <w:rPr>
          <w:rFonts w:ascii="Georgia" w:hAnsi="Georgia"/>
          <w:sz w:val="24"/>
          <w:szCs w:val="24"/>
        </w:rPr>
        <w:t>support (</w:t>
      </w:r>
      <w:r>
        <w:rPr>
          <w:rFonts w:ascii="Georgia" w:hAnsi="Georgia"/>
          <w:sz w:val="24"/>
          <w:szCs w:val="24"/>
        </w:rPr>
        <w:t>4</w:t>
      </w:r>
      <w:r w:rsidRPr="008411DF">
        <w:rPr>
          <w:rFonts w:ascii="Georgia" w:hAnsi="Georgia"/>
          <w:sz w:val="24"/>
          <w:szCs w:val="24"/>
        </w:rPr>
        <w:t>)</w:t>
      </w:r>
    </w:p>
    <w:p w14:paraId="04CB8079" w14:textId="77777777" w:rsidR="009476AB" w:rsidRDefault="009476AB" w:rsidP="009476AB">
      <w:pPr>
        <w:jc w:val="both"/>
        <w:rPr>
          <w:rFonts w:ascii="Georgia" w:hAnsi="Georgia"/>
          <w:sz w:val="24"/>
          <w:szCs w:val="24"/>
        </w:rPr>
      </w:pPr>
    </w:p>
    <w:p w14:paraId="0E0C6446" w14:textId="14049C53" w:rsidR="009476AB" w:rsidRDefault="009476AB" w:rsidP="00C87338">
      <w:pPr>
        <w:spacing w:line="360" w:lineRule="auto"/>
        <w:ind w:firstLine="720"/>
        <w:jc w:val="both"/>
        <w:rPr>
          <w:rFonts w:ascii="Georgia" w:hAnsi="Georgia"/>
          <w:sz w:val="24"/>
          <w:szCs w:val="24"/>
        </w:rPr>
      </w:pPr>
      <w:r>
        <w:rPr>
          <w:rFonts w:ascii="Georgia" w:hAnsi="Georgia"/>
          <w:sz w:val="24"/>
          <w:szCs w:val="24"/>
        </w:rPr>
        <w:t xml:space="preserve">An Advisory Board comprised of diverse representation of public interest perspectives would assist in the efforts of the Office to maximize opportunities for public interest engagement. An Advisory Board would meet regularly to review public engagement strategies and accomplishments of the Office and produce reports and recommendations for improvements and assessments. The Advisory Board could include the following: A) Two members representing interests of environmental justice communities; B) a representative designated by the </w:t>
      </w:r>
      <w:r w:rsidRPr="006A01B2">
        <w:rPr>
          <w:rFonts w:ascii="Georgia" w:hAnsi="Georgia"/>
          <w:sz w:val="24"/>
          <w:szCs w:val="24"/>
        </w:rPr>
        <w:t>National Association of State Utility Consumer Advocates</w:t>
      </w:r>
      <w:r>
        <w:rPr>
          <w:rFonts w:ascii="Georgia" w:hAnsi="Georgia"/>
          <w:sz w:val="24"/>
          <w:szCs w:val="24"/>
        </w:rPr>
        <w:t xml:space="preserve">; B) a non-governmental consumer advocate representing low-income </w:t>
      </w:r>
      <w:r w:rsidR="00372C41">
        <w:rPr>
          <w:rFonts w:ascii="Georgia" w:hAnsi="Georgia"/>
          <w:sz w:val="24"/>
          <w:szCs w:val="24"/>
        </w:rPr>
        <w:t>households</w:t>
      </w:r>
      <w:r>
        <w:rPr>
          <w:rFonts w:ascii="Georgia" w:hAnsi="Georgia"/>
          <w:sz w:val="24"/>
          <w:szCs w:val="24"/>
        </w:rPr>
        <w:t>; C) a representative of landowner interests.</w:t>
      </w:r>
    </w:p>
    <w:p w14:paraId="2BDD7A61" w14:textId="4F9A8DEE" w:rsidR="009476AB" w:rsidRDefault="009476AB" w:rsidP="00EE0CC5">
      <w:pPr>
        <w:spacing w:line="360" w:lineRule="auto"/>
        <w:ind w:firstLine="720"/>
        <w:jc w:val="both"/>
        <w:rPr>
          <w:rFonts w:ascii="Georgia" w:hAnsi="Georgia"/>
          <w:sz w:val="24"/>
          <w:szCs w:val="24"/>
        </w:rPr>
      </w:pPr>
      <w:r>
        <w:rPr>
          <w:rFonts w:ascii="Georgia" w:hAnsi="Georgia"/>
          <w:sz w:val="24"/>
          <w:szCs w:val="24"/>
        </w:rPr>
        <w:t>The Office should be neutral on positions of Applicants in proceedings before the Commission</w:t>
      </w:r>
      <w:r>
        <w:rPr>
          <w:rFonts w:ascii="Cambria" w:hAnsi="Cambria"/>
          <w:sz w:val="24"/>
          <w:szCs w:val="24"/>
        </w:rPr>
        <w:t>—</w:t>
      </w:r>
      <w:r>
        <w:rPr>
          <w:rFonts w:ascii="Georgia" w:hAnsi="Georgia"/>
          <w:sz w:val="24"/>
          <w:szCs w:val="24"/>
        </w:rPr>
        <w:t xml:space="preserve">the only mission of the office is to engage and assist the public to participate. While the Office should not provide direct support for substantive comments or protests, the Office </w:t>
      </w:r>
      <w:r w:rsidR="009B13AE">
        <w:rPr>
          <w:rFonts w:ascii="Georgia" w:hAnsi="Georgia"/>
          <w:sz w:val="24"/>
          <w:szCs w:val="24"/>
        </w:rPr>
        <w:t>c</w:t>
      </w:r>
      <w:r>
        <w:rPr>
          <w:rFonts w:ascii="Georgia" w:hAnsi="Georgia"/>
          <w:sz w:val="24"/>
          <w:szCs w:val="24"/>
        </w:rPr>
        <w:t>ould actively provide assistance for interventions in Commission proceedings. During the recent Commission listening sessions, it was clear that many members of the public struggle with tasks such as filing interventions, and allowing the Office to provide services including submitting interventions would still preserve the Office’s neutrality</w:t>
      </w:r>
      <w:r w:rsidR="00CB7FB2">
        <w:rPr>
          <w:rFonts w:ascii="Georgia" w:hAnsi="Georgia"/>
          <w:sz w:val="24"/>
          <w:szCs w:val="24"/>
        </w:rPr>
        <w:t xml:space="preserve"> and ability to coordinate with the Commission without violating </w:t>
      </w:r>
      <w:r w:rsidR="00CB7FB2" w:rsidRPr="00415C89">
        <w:rPr>
          <w:rFonts w:ascii="Georgia" w:hAnsi="Georgia"/>
          <w:i/>
          <w:iCs/>
          <w:sz w:val="24"/>
          <w:szCs w:val="24"/>
        </w:rPr>
        <w:t>ex parte</w:t>
      </w:r>
      <w:r w:rsidR="00415C89">
        <w:rPr>
          <w:rFonts w:ascii="Georgia" w:hAnsi="Georgia"/>
          <w:sz w:val="24"/>
          <w:szCs w:val="24"/>
        </w:rPr>
        <w:t xml:space="preserve"> communication restrictions</w:t>
      </w:r>
      <w:r>
        <w:rPr>
          <w:rFonts w:ascii="Georgia" w:hAnsi="Georgia"/>
          <w:sz w:val="24"/>
          <w:szCs w:val="24"/>
        </w:rPr>
        <w:t>.</w:t>
      </w:r>
    </w:p>
    <w:p w14:paraId="2D0E503E" w14:textId="77777777" w:rsidR="009476AB" w:rsidRDefault="009476AB" w:rsidP="009476AB">
      <w:pPr>
        <w:jc w:val="both"/>
        <w:rPr>
          <w:rFonts w:ascii="Georgia" w:hAnsi="Georgia"/>
          <w:sz w:val="24"/>
          <w:szCs w:val="24"/>
        </w:rPr>
      </w:pPr>
    </w:p>
    <w:p w14:paraId="19292EAC" w14:textId="5501B293" w:rsidR="009476AB" w:rsidRDefault="009476AB" w:rsidP="00CB62AE">
      <w:pPr>
        <w:spacing w:line="360" w:lineRule="auto"/>
        <w:ind w:firstLine="720"/>
        <w:jc w:val="both"/>
        <w:rPr>
          <w:rFonts w:ascii="Georgia" w:hAnsi="Georgia"/>
          <w:sz w:val="24"/>
          <w:szCs w:val="24"/>
        </w:rPr>
      </w:pPr>
      <w:r>
        <w:rPr>
          <w:rFonts w:ascii="Georgia" w:hAnsi="Georgia"/>
          <w:sz w:val="24"/>
          <w:szCs w:val="24"/>
        </w:rPr>
        <w:t xml:space="preserve">Intervenor opportunities and assistance with participating in intervenor funding will be coordinated by the Office. Compensation claims will be administratively reviewed by the Commission’s </w:t>
      </w:r>
      <w:r w:rsidRPr="00D145FF">
        <w:rPr>
          <w:rFonts w:ascii="Georgia" w:hAnsi="Georgia"/>
          <w:sz w:val="24"/>
          <w:szCs w:val="24"/>
        </w:rPr>
        <w:t xml:space="preserve">Administrative Law Judge </w:t>
      </w:r>
      <w:r>
        <w:rPr>
          <w:rFonts w:ascii="Georgia" w:hAnsi="Georgia"/>
          <w:sz w:val="24"/>
          <w:szCs w:val="24"/>
        </w:rPr>
        <w:t>division.</w:t>
      </w:r>
      <w:r w:rsidR="00BA6CD6">
        <w:rPr>
          <w:rFonts w:ascii="Georgia" w:hAnsi="Georgia"/>
          <w:sz w:val="24"/>
          <w:szCs w:val="24"/>
        </w:rPr>
        <w:t xml:space="preserve"> Separating</w:t>
      </w:r>
      <w:r w:rsidR="001E0BF5">
        <w:rPr>
          <w:rFonts w:ascii="Georgia" w:hAnsi="Georgia"/>
          <w:sz w:val="24"/>
          <w:szCs w:val="24"/>
        </w:rPr>
        <w:t xml:space="preserve"> the assistance provided by the Office from the evaluation of payments under the </w:t>
      </w:r>
      <w:r w:rsidR="00004211">
        <w:rPr>
          <w:rFonts w:ascii="Georgia" w:hAnsi="Georgia"/>
          <w:sz w:val="24"/>
          <w:szCs w:val="24"/>
        </w:rPr>
        <w:t>intervenor</w:t>
      </w:r>
      <w:r w:rsidR="001E0BF5">
        <w:rPr>
          <w:rFonts w:ascii="Georgia" w:hAnsi="Georgia"/>
          <w:sz w:val="24"/>
          <w:szCs w:val="24"/>
        </w:rPr>
        <w:t xml:space="preserve"> compensation program</w:t>
      </w:r>
      <w:r w:rsidR="00745031">
        <w:rPr>
          <w:rFonts w:ascii="Georgia" w:hAnsi="Georgia"/>
          <w:sz w:val="24"/>
          <w:szCs w:val="24"/>
        </w:rPr>
        <w:t xml:space="preserve"> (by having ALJ’s perform the intervenor compensation award assessment) will help preserve the integrity of the </w:t>
      </w:r>
      <w:r w:rsidR="00004211">
        <w:rPr>
          <w:rFonts w:ascii="Georgia" w:hAnsi="Georgia"/>
          <w:sz w:val="24"/>
          <w:szCs w:val="24"/>
        </w:rPr>
        <w:t>intervenor compensation program.</w:t>
      </w:r>
    </w:p>
    <w:p w14:paraId="334AC3A9" w14:textId="6DE0A542" w:rsidR="00B8543D" w:rsidRDefault="00AA4E07" w:rsidP="00CB62AE">
      <w:pPr>
        <w:spacing w:line="360" w:lineRule="auto"/>
        <w:ind w:firstLine="720"/>
        <w:jc w:val="both"/>
        <w:rPr>
          <w:rFonts w:ascii="Georgia" w:hAnsi="Georgia"/>
          <w:sz w:val="24"/>
          <w:szCs w:val="24"/>
        </w:rPr>
      </w:pPr>
      <w:r>
        <w:rPr>
          <w:rFonts w:ascii="Georgia" w:hAnsi="Georgia"/>
          <w:sz w:val="24"/>
          <w:szCs w:val="24"/>
        </w:rPr>
        <w:t>Section 319 of the Federal Power Act</w:t>
      </w:r>
      <w:r w:rsidR="0019362D">
        <w:rPr>
          <w:rFonts w:ascii="Georgia" w:hAnsi="Georgia"/>
          <w:sz w:val="24"/>
          <w:szCs w:val="24"/>
        </w:rPr>
        <w:t xml:space="preserve"> describes an intervenor funding procedure </w:t>
      </w:r>
      <w:r w:rsidR="00993454">
        <w:rPr>
          <w:rFonts w:ascii="Georgia" w:hAnsi="Georgia"/>
          <w:sz w:val="24"/>
          <w:szCs w:val="24"/>
        </w:rPr>
        <w:t>that</w:t>
      </w:r>
      <w:r w:rsidR="00866DC4">
        <w:rPr>
          <w:rFonts w:ascii="Georgia" w:hAnsi="Georgia"/>
          <w:sz w:val="24"/>
          <w:szCs w:val="24"/>
        </w:rPr>
        <w:t xml:space="preserve"> suggests compensation is tied to </w:t>
      </w:r>
      <w:r w:rsidR="00C535AE">
        <w:rPr>
          <w:rFonts w:ascii="Georgia" w:hAnsi="Georgia"/>
          <w:sz w:val="24"/>
          <w:szCs w:val="24"/>
        </w:rPr>
        <w:t>a Commission order or determination (“</w:t>
      </w:r>
      <w:r w:rsidR="00C535AE" w:rsidRPr="00C535AE">
        <w:rPr>
          <w:rFonts w:ascii="Georgia" w:hAnsi="Georgia"/>
          <w:sz w:val="24"/>
          <w:szCs w:val="24"/>
        </w:rPr>
        <w:t xml:space="preserve">provide compensation for reasonable attorney’s fees, expert witness fees, and other costs of intervening or participating in any proceeding before the Commission to any person </w:t>
      </w:r>
      <w:r w:rsidR="00C535AE" w:rsidRPr="00C535AE">
        <w:rPr>
          <w:rFonts w:ascii="Georgia" w:hAnsi="Georgia"/>
          <w:sz w:val="24"/>
          <w:szCs w:val="24"/>
        </w:rPr>
        <w:lastRenderedPageBreak/>
        <w:t xml:space="preserve">whose intervention or participation </w:t>
      </w:r>
      <w:r w:rsidR="00C535AE" w:rsidRPr="00C535AE">
        <w:rPr>
          <w:rFonts w:ascii="Georgia" w:hAnsi="Georgia"/>
          <w:b/>
          <w:bCs/>
          <w:sz w:val="24"/>
          <w:szCs w:val="24"/>
        </w:rPr>
        <w:t>substantially contributed to the approval, in whole or in part, of a position advocated by such person</w:t>
      </w:r>
      <w:r w:rsidR="00C535AE">
        <w:rPr>
          <w:rFonts w:ascii="Georgia" w:hAnsi="Georgia"/>
          <w:sz w:val="24"/>
          <w:szCs w:val="24"/>
        </w:rPr>
        <w:t>”).</w:t>
      </w:r>
      <w:r w:rsidR="003E513D">
        <w:rPr>
          <w:rFonts w:ascii="Georgia" w:hAnsi="Georgia"/>
          <w:sz w:val="24"/>
          <w:szCs w:val="24"/>
        </w:rPr>
        <w:t xml:space="preserve"> </w:t>
      </w:r>
    </w:p>
    <w:p w14:paraId="383AD042" w14:textId="6DD37285" w:rsidR="003805E7" w:rsidRDefault="003E513D" w:rsidP="00CB62AE">
      <w:pPr>
        <w:spacing w:line="360" w:lineRule="auto"/>
        <w:ind w:firstLine="720"/>
        <w:jc w:val="both"/>
        <w:rPr>
          <w:rFonts w:ascii="Georgia" w:hAnsi="Georgia"/>
          <w:sz w:val="24"/>
          <w:szCs w:val="24"/>
        </w:rPr>
      </w:pPr>
      <w:r>
        <w:rPr>
          <w:rFonts w:ascii="Georgia" w:hAnsi="Georgia"/>
          <w:sz w:val="24"/>
          <w:szCs w:val="24"/>
        </w:rPr>
        <w:t>There are members of the public that do not have existing</w:t>
      </w:r>
      <w:r w:rsidR="00A24657">
        <w:rPr>
          <w:rFonts w:ascii="Georgia" w:hAnsi="Georgia"/>
          <w:sz w:val="24"/>
          <w:szCs w:val="24"/>
        </w:rPr>
        <w:t xml:space="preserve"> organizational infrastructure or resources to be able to </w:t>
      </w:r>
      <w:r w:rsidR="00446E1A">
        <w:rPr>
          <w:rFonts w:ascii="Georgia" w:hAnsi="Georgia"/>
          <w:sz w:val="24"/>
          <w:szCs w:val="24"/>
        </w:rPr>
        <w:t xml:space="preserve">take on the upfront risk of </w:t>
      </w:r>
      <w:r w:rsidR="00A24657">
        <w:rPr>
          <w:rFonts w:ascii="Georgia" w:hAnsi="Georgia"/>
          <w:sz w:val="24"/>
          <w:szCs w:val="24"/>
        </w:rPr>
        <w:t>rid</w:t>
      </w:r>
      <w:r w:rsidR="00446E1A">
        <w:rPr>
          <w:rFonts w:ascii="Georgia" w:hAnsi="Georgia"/>
          <w:sz w:val="24"/>
          <w:szCs w:val="24"/>
        </w:rPr>
        <w:t>ing</w:t>
      </w:r>
      <w:r w:rsidR="00A24657">
        <w:rPr>
          <w:rFonts w:ascii="Georgia" w:hAnsi="Georgia"/>
          <w:sz w:val="24"/>
          <w:szCs w:val="24"/>
        </w:rPr>
        <w:t xml:space="preserve"> out the intervenor compensation process until the Commission issues an order. </w:t>
      </w:r>
      <w:r w:rsidR="00B8543D">
        <w:rPr>
          <w:rFonts w:ascii="Georgia" w:hAnsi="Georgia"/>
          <w:sz w:val="24"/>
          <w:szCs w:val="24"/>
        </w:rPr>
        <w:t>In addition, there are members of the public and organizations whose advocacy before FERC may be</w:t>
      </w:r>
      <w:r w:rsidR="00364E59">
        <w:rPr>
          <w:rFonts w:ascii="Georgia" w:hAnsi="Georgia"/>
          <w:sz w:val="24"/>
          <w:szCs w:val="24"/>
        </w:rPr>
        <w:t xml:space="preserve"> a one-time occurrence</w:t>
      </w:r>
      <w:r w:rsidR="00155935">
        <w:rPr>
          <w:rFonts w:ascii="Georgia" w:hAnsi="Georgia"/>
          <w:sz w:val="24"/>
          <w:szCs w:val="24"/>
        </w:rPr>
        <w:t xml:space="preserve">, and therefore it is not prudent for them to build internal </w:t>
      </w:r>
      <w:r w:rsidR="00527817">
        <w:rPr>
          <w:rFonts w:ascii="Georgia" w:hAnsi="Georgia"/>
          <w:sz w:val="24"/>
          <w:szCs w:val="24"/>
        </w:rPr>
        <w:t xml:space="preserve">staffing resources to pursue </w:t>
      </w:r>
      <w:r w:rsidR="00D42D97">
        <w:rPr>
          <w:rFonts w:ascii="Georgia" w:hAnsi="Georgia"/>
          <w:sz w:val="24"/>
          <w:szCs w:val="24"/>
        </w:rPr>
        <w:t xml:space="preserve">long-term </w:t>
      </w:r>
      <w:r w:rsidR="00527817">
        <w:rPr>
          <w:rFonts w:ascii="Georgia" w:hAnsi="Georgia"/>
          <w:sz w:val="24"/>
          <w:szCs w:val="24"/>
        </w:rPr>
        <w:t>FERC engagement</w:t>
      </w:r>
      <w:r w:rsidR="00364E59">
        <w:rPr>
          <w:rFonts w:ascii="Georgia" w:hAnsi="Georgia"/>
          <w:sz w:val="24"/>
          <w:szCs w:val="24"/>
        </w:rPr>
        <w:t xml:space="preserve">. The Office should designate such individuals and organizations as </w:t>
      </w:r>
      <w:r w:rsidR="00364E59" w:rsidRPr="00527817">
        <w:rPr>
          <w:rFonts w:ascii="Georgia" w:hAnsi="Georgia"/>
          <w:i/>
          <w:iCs/>
          <w:sz w:val="24"/>
          <w:szCs w:val="24"/>
        </w:rPr>
        <w:t>Most In Need</w:t>
      </w:r>
      <w:r w:rsidR="00C547CD">
        <w:rPr>
          <w:rFonts w:ascii="Georgia" w:hAnsi="Georgia"/>
          <w:sz w:val="24"/>
          <w:szCs w:val="24"/>
        </w:rPr>
        <w:t xml:space="preserve">, qualifying them for participation in the Office’s </w:t>
      </w:r>
      <w:r w:rsidR="00C547CD" w:rsidRPr="00527817">
        <w:rPr>
          <w:rFonts w:ascii="Georgia" w:hAnsi="Georgia"/>
          <w:i/>
          <w:iCs/>
          <w:sz w:val="24"/>
          <w:szCs w:val="24"/>
        </w:rPr>
        <w:t>Public Interest Attorney Referral Program</w:t>
      </w:r>
      <w:r w:rsidR="00C547CD">
        <w:rPr>
          <w:rFonts w:ascii="Georgia" w:hAnsi="Georgia"/>
          <w:sz w:val="24"/>
          <w:szCs w:val="24"/>
        </w:rPr>
        <w:t>.</w:t>
      </w:r>
    </w:p>
    <w:p w14:paraId="5A0F96C1" w14:textId="77777777" w:rsidR="00991178" w:rsidRPr="00A61813" w:rsidRDefault="00991178" w:rsidP="00CB62AE">
      <w:pPr>
        <w:spacing w:line="360" w:lineRule="auto"/>
        <w:ind w:firstLine="720"/>
        <w:jc w:val="both"/>
        <w:rPr>
          <w:rFonts w:ascii="Georgia" w:hAnsi="Georgia"/>
          <w:sz w:val="24"/>
          <w:szCs w:val="24"/>
        </w:rPr>
      </w:pPr>
      <w:r>
        <w:rPr>
          <w:rFonts w:ascii="Georgia" w:hAnsi="Georgia"/>
          <w:sz w:val="24"/>
          <w:szCs w:val="24"/>
        </w:rPr>
        <w:t xml:space="preserve">The Office shall administrate a </w:t>
      </w:r>
      <w:r w:rsidRPr="00453FB9">
        <w:rPr>
          <w:rFonts w:ascii="Georgia" w:hAnsi="Georgia"/>
          <w:i/>
          <w:iCs/>
          <w:sz w:val="24"/>
          <w:szCs w:val="24"/>
        </w:rPr>
        <w:t>Public Interest Attorney Referral Program</w:t>
      </w:r>
      <w:r w:rsidRPr="00453FB9">
        <w:rPr>
          <w:rFonts w:ascii="Georgia" w:hAnsi="Georgia"/>
          <w:sz w:val="24"/>
          <w:szCs w:val="24"/>
        </w:rPr>
        <w:t xml:space="preserve"> for </w:t>
      </w:r>
      <w:r w:rsidRPr="009020AF">
        <w:rPr>
          <w:rFonts w:ascii="Georgia" w:hAnsi="Georgia"/>
          <w:i/>
          <w:iCs/>
          <w:sz w:val="24"/>
          <w:szCs w:val="24"/>
        </w:rPr>
        <w:t>Most In Need</w:t>
      </w:r>
      <w:r w:rsidRPr="00453FB9">
        <w:rPr>
          <w:rFonts w:ascii="Georgia" w:hAnsi="Georgia"/>
          <w:sz w:val="24"/>
          <w:szCs w:val="24"/>
        </w:rPr>
        <w:t xml:space="preserve"> </w:t>
      </w:r>
      <w:r>
        <w:rPr>
          <w:rFonts w:ascii="Georgia" w:hAnsi="Georgia"/>
          <w:sz w:val="24"/>
          <w:szCs w:val="24"/>
        </w:rPr>
        <w:t>i</w:t>
      </w:r>
      <w:r w:rsidRPr="00453FB9">
        <w:rPr>
          <w:rFonts w:ascii="Georgia" w:hAnsi="Georgia"/>
          <w:sz w:val="24"/>
          <w:szCs w:val="24"/>
        </w:rPr>
        <w:t xml:space="preserve">ndividuals and </w:t>
      </w:r>
      <w:r>
        <w:rPr>
          <w:rFonts w:ascii="Georgia" w:hAnsi="Georgia"/>
          <w:sz w:val="24"/>
          <w:szCs w:val="24"/>
        </w:rPr>
        <w:t>o</w:t>
      </w:r>
      <w:r w:rsidRPr="00453FB9">
        <w:rPr>
          <w:rFonts w:ascii="Georgia" w:hAnsi="Georgia"/>
          <w:sz w:val="24"/>
          <w:szCs w:val="24"/>
        </w:rPr>
        <w:t>rganizations</w:t>
      </w:r>
      <w:r>
        <w:rPr>
          <w:rFonts w:ascii="Georgia" w:hAnsi="Georgia"/>
          <w:sz w:val="24"/>
          <w:szCs w:val="24"/>
        </w:rPr>
        <w:t xml:space="preserve">. The Office will develop a review and standards process to accept qualified attorneys to participate in the </w:t>
      </w:r>
      <w:r w:rsidRPr="00646732">
        <w:rPr>
          <w:rFonts w:ascii="Georgia" w:hAnsi="Georgia"/>
          <w:i/>
          <w:iCs/>
          <w:sz w:val="24"/>
          <w:szCs w:val="24"/>
        </w:rPr>
        <w:t>Public Interest Attorney Referral Program</w:t>
      </w:r>
      <w:r>
        <w:rPr>
          <w:rFonts w:ascii="Georgia" w:hAnsi="Georgia"/>
          <w:sz w:val="24"/>
          <w:szCs w:val="24"/>
        </w:rPr>
        <w:t>. Referral Program attorneys will charge no fees to clients, but rather consent to being paid only through the intervenor compensation program. The Office will routinely evaluate the performance of attorneys participating in the program as part of its ongoing certification process.</w:t>
      </w:r>
    </w:p>
    <w:p w14:paraId="3F62BDBE" w14:textId="5396247C" w:rsidR="000E3469" w:rsidRDefault="00991178" w:rsidP="00CB62AE">
      <w:pPr>
        <w:spacing w:line="360" w:lineRule="auto"/>
        <w:ind w:firstLine="720"/>
        <w:jc w:val="both"/>
        <w:rPr>
          <w:rFonts w:ascii="Georgia" w:hAnsi="Georgia"/>
          <w:sz w:val="24"/>
          <w:szCs w:val="24"/>
        </w:rPr>
      </w:pPr>
      <w:r>
        <w:rPr>
          <w:rFonts w:ascii="Georgia" w:hAnsi="Georgia"/>
          <w:sz w:val="24"/>
          <w:szCs w:val="24"/>
        </w:rPr>
        <w:t xml:space="preserve">It is important to clarify </w:t>
      </w:r>
      <w:r w:rsidR="00FE48C3">
        <w:rPr>
          <w:rFonts w:ascii="Georgia" w:hAnsi="Georgia"/>
          <w:sz w:val="24"/>
          <w:szCs w:val="24"/>
        </w:rPr>
        <w:t xml:space="preserve">what constitutes </w:t>
      </w:r>
      <w:r w:rsidR="000A4B00">
        <w:rPr>
          <w:rFonts w:ascii="Georgia" w:hAnsi="Georgia"/>
          <w:sz w:val="24"/>
          <w:szCs w:val="24"/>
        </w:rPr>
        <w:t xml:space="preserve">a Commission </w:t>
      </w:r>
      <w:r w:rsidR="0076359D">
        <w:rPr>
          <w:rFonts w:ascii="Georgia" w:hAnsi="Georgia"/>
          <w:sz w:val="24"/>
          <w:szCs w:val="24"/>
        </w:rPr>
        <w:t xml:space="preserve">order for purposes of evaluating intervenor compensation claims. It would be unreasonable to require qualifying intervenors to wait potentially </w:t>
      </w:r>
      <w:r w:rsidR="00027D7E">
        <w:rPr>
          <w:rFonts w:ascii="Georgia" w:hAnsi="Georgia"/>
          <w:sz w:val="24"/>
          <w:szCs w:val="24"/>
        </w:rPr>
        <w:t xml:space="preserve">months or </w:t>
      </w:r>
      <w:r w:rsidR="0076359D">
        <w:rPr>
          <w:rFonts w:ascii="Georgia" w:hAnsi="Georgia"/>
          <w:sz w:val="24"/>
          <w:szCs w:val="24"/>
        </w:rPr>
        <w:t>years for a final order on rehearing to be compe</w:t>
      </w:r>
      <w:r w:rsidR="00CC6824">
        <w:rPr>
          <w:rFonts w:ascii="Georgia" w:hAnsi="Georgia"/>
          <w:sz w:val="24"/>
          <w:szCs w:val="24"/>
        </w:rPr>
        <w:t xml:space="preserve">nsated. Therefore, we propose that </w:t>
      </w:r>
      <w:r w:rsidR="00CC6824">
        <w:rPr>
          <w:rFonts w:ascii="Georgia" w:hAnsi="Georgia"/>
          <w:i/>
          <w:iCs/>
          <w:sz w:val="24"/>
          <w:szCs w:val="24"/>
          <w:u w:val="single"/>
        </w:rPr>
        <w:t>any</w:t>
      </w:r>
      <w:r w:rsidR="00CC6824">
        <w:rPr>
          <w:rFonts w:ascii="Georgia" w:hAnsi="Georgia"/>
          <w:sz w:val="24"/>
          <w:szCs w:val="24"/>
        </w:rPr>
        <w:t xml:space="preserve"> Commission order, be it procedural or otherwise, </w:t>
      </w:r>
      <w:r w:rsidR="007C6A88">
        <w:rPr>
          <w:rFonts w:ascii="Georgia" w:hAnsi="Georgia"/>
          <w:sz w:val="24"/>
          <w:szCs w:val="24"/>
        </w:rPr>
        <w:t>w</w:t>
      </w:r>
      <w:r w:rsidR="001A154A">
        <w:rPr>
          <w:rFonts w:ascii="Georgia" w:hAnsi="Georgia"/>
          <w:sz w:val="24"/>
          <w:szCs w:val="24"/>
        </w:rPr>
        <w:t>ould trigger</w:t>
      </w:r>
      <w:r w:rsidR="007C6A88">
        <w:rPr>
          <w:rFonts w:ascii="Georgia" w:hAnsi="Georgia"/>
          <w:sz w:val="24"/>
          <w:szCs w:val="24"/>
        </w:rPr>
        <w:t xml:space="preserve"> the end of that round of intervenor funding consideration</w:t>
      </w:r>
      <w:r w:rsidR="00131D9A">
        <w:rPr>
          <w:rFonts w:ascii="Georgia" w:hAnsi="Georgia"/>
          <w:sz w:val="24"/>
          <w:szCs w:val="24"/>
        </w:rPr>
        <w:t>. F</w:t>
      </w:r>
      <w:r w:rsidR="00851313">
        <w:rPr>
          <w:rFonts w:ascii="Georgia" w:hAnsi="Georgia"/>
          <w:sz w:val="24"/>
          <w:szCs w:val="24"/>
        </w:rPr>
        <w:t xml:space="preserve">ilings after such a </w:t>
      </w:r>
      <w:r w:rsidR="00104D9B">
        <w:rPr>
          <w:rFonts w:ascii="Georgia" w:hAnsi="Georgia"/>
          <w:sz w:val="24"/>
          <w:szCs w:val="24"/>
        </w:rPr>
        <w:t>procedural</w:t>
      </w:r>
      <w:r w:rsidR="00851313">
        <w:rPr>
          <w:rFonts w:ascii="Georgia" w:hAnsi="Georgia"/>
          <w:sz w:val="24"/>
          <w:szCs w:val="24"/>
        </w:rPr>
        <w:t xml:space="preserve"> Commission order would initiate a new round of intervenor compensation </w:t>
      </w:r>
      <w:r w:rsidR="00BF40A2">
        <w:rPr>
          <w:rFonts w:ascii="Georgia" w:hAnsi="Georgia"/>
          <w:sz w:val="24"/>
          <w:szCs w:val="24"/>
        </w:rPr>
        <w:t>consideration.</w:t>
      </w:r>
      <w:r w:rsidR="00A0173E">
        <w:rPr>
          <w:rFonts w:ascii="Georgia" w:hAnsi="Georgia"/>
          <w:sz w:val="24"/>
          <w:szCs w:val="24"/>
        </w:rPr>
        <w:t xml:space="preserve"> A rehearing request, for example, would start a fresh </w:t>
      </w:r>
      <w:r w:rsidR="000025DE">
        <w:rPr>
          <w:rFonts w:ascii="Georgia" w:hAnsi="Georgia"/>
          <w:sz w:val="24"/>
          <w:szCs w:val="24"/>
        </w:rPr>
        <w:t>intervenor funding assessment period.</w:t>
      </w:r>
      <w:r w:rsidR="00BF40A2">
        <w:rPr>
          <w:rFonts w:ascii="Georgia" w:hAnsi="Georgia"/>
          <w:sz w:val="24"/>
          <w:szCs w:val="24"/>
        </w:rPr>
        <w:t xml:space="preserve"> </w:t>
      </w:r>
      <w:r w:rsidR="0090645D">
        <w:rPr>
          <w:rFonts w:ascii="Georgia" w:hAnsi="Georgia"/>
          <w:sz w:val="24"/>
          <w:szCs w:val="24"/>
        </w:rPr>
        <w:t xml:space="preserve">So one FERC docketed proceeding may feature multiple, sperate intervenor funding assessment periods. </w:t>
      </w:r>
      <w:r w:rsidR="00BF40A2">
        <w:rPr>
          <w:rFonts w:ascii="Georgia" w:hAnsi="Georgia"/>
          <w:sz w:val="24"/>
          <w:szCs w:val="24"/>
        </w:rPr>
        <w:t xml:space="preserve">This way, qualifying intervenors would likely have more timely consideration of their substantial contributions to </w:t>
      </w:r>
      <w:r w:rsidR="00A0173E">
        <w:rPr>
          <w:rFonts w:ascii="Georgia" w:hAnsi="Georgia"/>
          <w:sz w:val="24"/>
          <w:szCs w:val="24"/>
        </w:rPr>
        <w:t>Commission proceedings.</w:t>
      </w:r>
      <w:r w:rsidR="001A154A">
        <w:rPr>
          <w:rFonts w:ascii="Georgia" w:hAnsi="Georgia"/>
          <w:sz w:val="24"/>
          <w:szCs w:val="24"/>
        </w:rPr>
        <w:t xml:space="preserve"> </w:t>
      </w:r>
    </w:p>
    <w:p w14:paraId="7A107243" w14:textId="2B740115" w:rsidR="000025DE" w:rsidRDefault="000025DE" w:rsidP="00CB62AE">
      <w:pPr>
        <w:spacing w:line="360" w:lineRule="auto"/>
        <w:ind w:firstLine="720"/>
        <w:jc w:val="both"/>
        <w:rPr>
          <w:rFonts w:ascii="Georgia" w:hAnsi="Georgia"/>
          <w:sz w:val="24"/>
          <w:szCs w:val="24"/>
        </w:rPr>
      </w:pPr>
      <w:r>
        <w:rPr>
          <w:rFonts w:ascii="Georgia" w:hAnsi="Georgia"/>
          <w:sz w:val="24"/>
          <w:szCs w:val="24"/>
        </w:rPr>
        <w:t xml:space="preserve">In addition to </w:t>
      </w:r>
      <w:r w:rsidR="0048269C">
        <w:rPr>
          <w:rFonts w:ascii="Georgia" w:hAnsi="Georgia"/>
          <w:sz w:val="24"/>
          <w:szCs w:val="24"/>
        </w:rPr>
        <w:t xml:space="preserve">segmenting intervenor compensation claims within Commission procedural orders, it is also important that the intervenor compensation evaluation process feature clear and reasonable timelines so that </w:t>
      </w:r>
      <w:r w:rsidR="00AD6CF3">
        <w:rPr>
          <w:rFonts w:ascii="Georgia" w:hAnsi="Georgia"/>
          <w:sz w:val="24"/>
          <w:szCs w:val="24"/>
        </w:rPr>
        <w:t>the process does not drag out too long.</w:t>
      </w:r>
    </w:p>
    <w:p w14:paraId="2852E334" w14:textId="77777777" w:rsidR="009476AB" w:rsidRPr="002C5520" w:rsidRDefault="009476AB" w:rsidP="00CB62AE">
      <w:pPr>
        <w:spacing w:line="360" w:lineRule="auto"/>
        <w:ind w:firstLine="720"/>
        <w:jc w:val="both"/>
        <w:rPr>
          <w:rFonts w:ascii="Georgia" w:hAnsi="Georgia"/>
          <w:sz w:val="24"/>
          <w:szCs w:val="24"/>
        </w:rPr>
      </w:pPr>
      <w:r w:rsidRPr="002C5520">
        <w:rPr>
          <w:rFonts w:ascii="Georgia" w:hAnsi="Georgia"/>
          <w:sz w:val="24"/>
          <w:szCs w:val="24"/>
        </w:rPr>
        <w:lastRenderedPageBreak/>
        <w:t xml:space="preserve">Parties seeking compensation could be required to submit </w:t>
      </w:r>
      <w:r>
        <w:rPr>
          <w:rFonts w:ascii="Georgia" w:hAnsi="Georgia"/>
          <w:sz w:val="24"/>
          <w:szCs w:val="24"/>
        </w:rPr>
        <w:t>a</w:t>
      </w:r>
      <w:r w:rsidRPr="002C5520">
        <w:rPr>
          <w:rFonts w:ascii="Georgia" w:hAnsi="Georgia"/>
          <w:sz w:val="24"/>
          <w:szCs w:val="24"/>
        </w:rPr>
        <w:t xml:space="preserve"> </w:t>
      </w:r>
      <w:r w:rsidRPr="002C5520">
        <w:rPr>
          <w:rFonts w:ascii="Georgia" w:hAnsi="Georgia"/>
          <w:i/>
          <w:iCs/>
          <w:sz w:val="24"/>
          <w:szCs w:val="24"/>
        </w:rPr>
        <w:t>Notice of Intent to Claim Intervenor Compensation</w:t>
      </w:r>
      <w:r w:rsidRPr="002C5520">
        <w:rPr>
          <w:rFonts w:ascii="Georgia" w:hAnsi="Georgia"/>
          <w:sz w:val="24"/>
          <w:szCs w:val="24"/>
        </w:rPr>
        <w:t xml:space="preserve"> at the beginning of the proceeding.</w:t>
      </w:r>
      <w:r>
        <w:rPr>
          <w:rFonts w:ascii="Georgia" w:hAnsi="Georgia"/>
          <w:sz w:val="24"/>
          <w:szCs w:val="24"/>
        </w:rPr>
        <w:t xml:space="preserve"> The Office of Public Participation would determine whether a party qualifies as </w:t>
      </w:r>
      <w:r w:rsidRPr="00E85D51">
        <w:rPr>
          <w:rFonts w:ascii="Georgia" w:hAnsi="Georgia"/>
          <w:i/>
          <w:iCs/>
          <w:sz w:val="24"/>
          <w:szCs w:val="24"/>
        </w:rPr>
        <w:t>Most In Need</w:t>
      </w:r>
      <w:r>
        <w:rPr>
          <w:rFonts w:ascii="Georgia" w:hAnsi="Georgia"/>
          <w:sz w:val="24"/>
          <w:szCs w:val="24"/>
        </w:rPr>
        <w:t xml:space="preserve">. </w:t>
      </w:r>
    </w:p>
    <w:p w14:paraId="39698995" w14:textId="77777777" w:rsidR="009476AB" w:rsidRDefault="009476AB" w:rsidP="00CB62AE">
      <w:pPr>
        <w:spacing w:line="360" w:lineRule="auto"/>
        <w:ind w:firstLine="720"/>
        <w:jc w:val="both"/>
        <w:rPr>
          <w:rFonts w:ascii="Georgia" w:hAnsi="Georgia"/>
          <w:sz w:val="24"/>
          <w:szCs w:val="24"/>
        </w:rPr>
      </w:pPr>
      <w:r>
        <w:rPr>
          <w:rFonts w:ascii="Georgia" w:hAnsi="Georgia"/>
          <w:sz w:val="24"/>
          <w:szCs w:val="24"/>
        </w:rPr>
        <w:t>N</w:t>
      </w:r>
      <w:r w:rsidRPr="002C5520">
        <w:rPr>
          <w:rFonts w:ascii="Georgia" w:hAnsi="Georgia"/>
          <w:sz w:val="24"/>
          <w:szCs w:val="24"/>
        </w:rPr>
        <w:t>o later than 60 days after the issuance of a</w:t>
      </w:r>
      <w:r>
        <w:rPr>
          <w:rFonts w:ascii="Georgia" w:hAnsi="Georgia"/>
          <w:sz w:val="24"/>
          <w:szCs w:val="24"/>
        </w:rPr>
        <w:t xml:space="preserve"> Commission</w:t>
      </w:r>
      <w:r w:rsidRPr="002C5520">
        <w:rPr>
          <w:rFonts w:ascii="Georgia" w:hAnsi="Georgia"/>
          <w:sz w:val="24"/>
          <w:szCs w:val="24"/>
        </w:rPr>
        <w:t xml:space="preserve"> order in the proceeding, those seeking compensation should file a claim</w:t>
      </w:r>
      <w:r>
        <w:rPr>
          <w:rFonts w:ascii="Georgia" w:hAnsi="Georgia"/>
          <w:sz w:val="24"/>
          <w:szCs w:val="24"/>
        </w:rPr>
        <w:t xml:space="preserve"> with the ALJ Intervenor Compensation division</w:t>
      </w:r>
      <w:r w:rsidRPr="002C5520">
        <w:rPr>
          <w:rFonts w:ascii="Georgia" w:hAnsi="Georgia"/>
          <w:sz w:val="24"/>
          <w:szCs w:val="24"/>
        </w:rPr>
        <w:t>.</w:t>
      </w:r>
      <w:r>
        <w:rPr>
          <w:rFonts w:ascii="Georgia" w:hAnsi="Georgia"/>
          <w:sz w:val="24"/>
          <w:szCs w:val="24"/>
        </w:rPr>
        <w:t xml:space="preserve"> For purposes of intervenor compensation claims, a Commission Order is any significant Order. For example, a rehearing request would trigger a new intervenor compensation claim.</w:t>
      </w:r>
    </w:p>
    <w:p w14:paraId="618CA996" w14:textId="77777777" w:rsidR="009476AB" w:rsidRDefault="009476AB" w:rsidP="00CB62AE">
      <w:pPr>
        <w:spacing w:line="360" w:lineRule="auto"/>
        <w:ind w:firstLine="720"/>
        <w:jc w:val="both"/>
        <w:rPr>
          <w:rFonts w:ascii="Georgia" w:hAnsi="Georgia"/>
          <w:sz w:val="24"/>
          <w:szCs w:val="24"/>
        </w:rPr>
      </w:pPr>
      <w:r w:rsidRPr="002C5520">
        <w:rPr>
          <w:rFonts w:ascii="Georgia" w:hAnsi="Georgia"/>
          <w:sz w:val="24"/>
          <w:szCs w:val="24"/>
        </w:rPr>
        <w:t>The claim would be processed and evaluated by an Administrative Law Judge, who would be required to issue a Proposed Decision on the award within 75 days of the claim being filed by the party.</w:t>
      </w:r>
    </w:p>
    <w:p w14:paraId="40E3F247" w14:textId="77777777" w:rsidR="009476AB" w:rsidRPr="002C5520" w:rsidRDefault="009476AB" w:rsidP="00CB62AE">
      <w:pPr>
        <w:spacing w:line="360" w:lineRule="auto"/>
        <w:ind w:firstLine="720"/>
        <w:jc w:val="both"/>
        <w:rPr>
          <w:rFonts w:ascii="Georgia" w:hAnsi="Georgia"/>
          <w:sz w:val="24"/>
          <w:szCs w:val="24"/>
        </w:rPr>
      </w:pPr>
      <w:r w:rsidRPr="002C5520">
        <w:rPr>
          <w:rFonts w:ascii="Georgia" w:hAnsi="Georgia"/>
          <w:sz w:val="24"/>
          <w:szCs w:val="24"/>
        </w:rPr>
        <w:t>The party seeking compensation would have 15 days to dispute any clerical or substantive errors in the Proposed Decision, which could be appealable to a panel of ALJs.</w:t>
      </w:r>
      <w:r>
        <w:rPr>
          <w:rFonts w:ascii="Georgia" w:hAnsi="Georgia"/>
          <w:sz w:val="24"/>
          <w:szCs w:val="24"/>
        </w:rPr>
        <w:t xml:space="preserve"> If no appeal is made, then the Proposed Decision becomes Final.</w:t>
      </w:r>
    </w:p>
    <w:p w14:paraId="3A3A7F63" w14:textId="77777777" w:rsidR="009476AB" w:rsidRDefault="009476AB" w:rsidP="00CB62AE">
      <w:pPr>
        <w:spacing w:line="360" w:lineRule="auto"/>
        <w:ind w:firstLine="720"/>
        <w:jc w:val="both"/>
        <w:rPr>
          <w:rFonts w:ascii="Georgia" w:hAnsi="Georgia"/>
          <w:sz w:val="24"/>
          <w:szCs w:val="24"/>
        </w:rPr>
      </w:pPr>
      <w:r w:rsidRPr="002C5520">
        <w:rPr>
          <w:rFonts w:ascii="Georgia" w:hAnsi="Georgia"/>
          <w:sz w:val="24"/>
          <w:szCs w:val="24"/>
        </w:rPr>
        <w:t>No later than 30 days after a Final Decision on awarding compensation, the claim would be paid to the applicant.</w:t>
      </w:r>
    </w:p>
    <w:p w14:paraId="5154CC02" w14:textId="78D7C7F0" w:rsidR="009476AB" w:rsidRPr="00A61813" w:rsidRDefault="009476AB" w:rsidP="00CB62AE">
      <w:pPr>
        <w:spacing w:line="360" w:lineRule="auto"/>
        <w:ind w:firstLine="720"/>
        <w:jc w:val="both"/>
        <w:rPr>
          <w:rFonts w:ascii="Georgia" w:hAnsi="Georgia"/>
          <w:sz w:val="24"/>
          <w:szCs w:val="24"/>
        </w:rPr>
      </w:pPr>
      <w:r w:rsidRPr="00851DA5">
        <w:rPr>
          <w:rFonts w:ascii="Georgia" w:hAnsi="Georgia"/>
          <w:b/>
          <w:bCs/>
          <w:sz w:val="24"/>
          <w:szCs w:val="24"/>
        </w:rPr>
        <w:t>In any proceeding filed by a public utility</w:t>
      </w:r>
      <w:r w:rsidR="00CF5EAE">
        <w:rPr>
          <w:rFonts w:ascii="Cambria" w:hAnsi="Cambria"/>
          <w:b/>
          <w:bCs/>
          <w:sz w:val="24"/>
          <w:szCs w:val="24"/>
        </w:rPr>
        <w:t>—</w:t>
      </w:r>
      <w:r w:rsidR="00CF5EAE">
        <w:rPr>
          <w:rFonts w:ascii="Georgia" w:hAnsi="Georgia"/>
          <w:b/>
          <w:bCs/>
          <w:sz w:val="24"/>
          <w:szCs w:val="24"/>
        </w:rPr>
        <w:t xml:space="preserve">such as any rate filing under Section 205 of the Federal Power Act; </w:t>
      </w:r>
      <w:r w:rsidR="00592083">
        <w:rPr>
          <w:rFonts w:ascii="Georgia" w:hAnsi="Georgia"/>
          <w:b/>
          <w:bCs/>
          <w:sz w:val="24"/>
          <w:szCs w:val="24"/>
        </w:rPr>
        <w:t xml:space="preserve">FPA </w:t>
      </w:r>
      <w:r w:rsidR="00CF5EAE">
        <w:rPr>
          <w:rFonts w:ascii="Georgia" w:hAnsi="Georgia"/>
          <w:b/>
          <w:bCs/>
          <w:sz w:val="24"/>
          <w:szCs w:val="24"/>
        </w:rPr>
        <w:t>Section 203</w:t>
      </w:r>
      <w:r w:rsidR="008E569D">
        <w:rPr>
          <w:rFonts w:ascii="Georgia" w:hAnsi="Georgia"/>
          <w:b/>
          <w:bCs/>
          <w:sz w:val="24"/>
          <w:szCs w:val="24"/>
        </w:rPr>
        <w:t xml:space="preserve"> filings</w:t>
      </w:r>
      <w:r w:rsidR="00592083">
        <w:rPr>
          <w:rFonts w:ascii="Georgia" w:hAnsi="Georgia"/>
          <w:b/>
          <w:bCs/>
          <w:sz w:val="24"/>
          <w:szCs w:val="24"/>
        </w:rPr>
        <w:t>; or Petitions for Declaratory Orders</w:t>
      </w:r>
      <w:r w:rsidR="00592083">
        <w:rPr>
          <w:rFonts w:ascii="Cambria" w:hAnsi="Cambria"/>
          <w:b/>
          <w:bCs/>
          <w:sz w:val="24"/>
          <w:szCs w:val="24"/>
        </w:rPr>
        <w:t>—</w:t>
      </w:r>
      <w:r w:rsidRPr="00851DA5">
        <w:rPr>
          <w:rFonts w:ascii="Georgia" w:hAnsi="Georgia"/>
          <w:b/>
          <w:bCs/>
          <w:sz w:val="24"/>
          <w:szCs w:val="24"/>
        </w:rPr>
        <w:t xml:space="preserve">the public utility </w:t>
      </w:r>
      <w:r w:rsidR="00B63BF2">
        <w:rPr>
          <w:rFonts w:ascii="Georgia" w:hAnsi="Georgia"/>
          <w:b/>
          <w:bCs/>
          <w:sz w:val="24"/>
          <w:szCs w:val="24"/>
        </w:rPr>
        <w:t xml:space="preserve">initiating the proceeding </w:t>
      </w:r>
      <w:r w:rsidRPr="00851DA5">
        <w:rPr>
          <w:rFonts w:ascii="Georgia" w:hAnsi="Georgia"/>
          <w:b/>
          <w:bCs/>
          <w:sz w:val="24"/>
          <w:szCs w:val="24"/>
        </w:rPr>
        <w:t>will be financially responsible for paying intervenor compensation claims as determined by the ALJ.</w:t>
      </w:r>
      <w:r>
        <w:rPr>
          <w:rFonts w:ascii="Georgia" w:hAnsi="Georgia"/>
          <w:sz w:val="24"/>
          <w:szCs w:val="24"/>
        </w:rPr>
        <w:t xml:space="preserve"> For Notice of Proposed Rulemakings, Technical Conferences, </w:t>
      </w:r>
      <w:r w:rsidR="005A2456">
        <w:rPr>
          <w:rFonts w:ascii="Georgia" w:hAnsi="Georgia"/>
          <w:sz w:val="24"/>
          <w:szCs w:val="24"/>
        </w:rPr>
        <w:t>or any other Commission-initiated docket</w:t>
      </w:r>
      <w:r w:rsidR="005A2456">
        <w:rPr>
          <w:rFonts w:ascii="Georgia" w:hAnsi="Georgia"/>
          <w:sz w:val="24"/>
          <w:szCs w:val="24"/>
        </w:rPr>
        <w:t>, and any</w:t>
      </w:r>
      <w:r w:rsidR="0081148A">
        <w:rPr>
          <w:rFonts w:ascii="Georgia" w:hAnsi="Georgia"/>
          <w:sz w:val="24"/>
          <w:szCs w:val="24"/>
        </w:rPr>
        <w:t xml:space="preserve"> FPA Section</w:t>
      </w:r>
      <w:r>
        <w:rPr>
          <w:rFonts w:ascii="Georgia" w:hAnsi="Georgia"/>
          <w:sz w:val="24"/>
          <w:szCs w:val="24"/>
        </w:rPr>
        <w:t xml:space="preserve"> 206 proceedings</w:t>
      </w:r>
      <w:r w:rsidR="00F52999">
        <w:rPr>
          <w:rFonts w:ascii="Georgia" w:hAnsi="Georgia"/>
          <w:sz w:val="24"/>
          <w:szCs w:val="24"/>
        </w:rPr>
        <w:t xml:space="preserve"> (including those initiated by private parties)</w:t>
      </w:r>
      <w:r>
        <w:rPr>
          <w:rFonts w:ascii="Georgia" w:hAnsi="Georgia"/>
          <w:sz w:val="24"/>
          <w:szCs w:val="24"/>
        </w:rPr>
        <w:t xml:space="preserve">, the Commission shall be responsible for providing the intervenor compensation award as determined by the ALJ. </w:t>
      </w:r>
    </w:p>
    <w:p w14:paraId="3D23493C" w14:textId="2052AE69" w:rsidR="009476AB" w:rsidRDefault="009476AB" w:rsidP="00CB62AE">
      <w:pPr>
        <w:spacing w:line="360" w:lineRule="auto"/>
        <w:ind w:firstLine="720"/>
        <w:jc w:val="both"/>
        <w:rPr>
          <w:rFonts w:ascii="Georgia" w:hAnsi="Georgia"/>
          <w:sz w:val="24"/>
          <w:szCs w:val="24"/>
        </w:rPr>
      </w:pPr>
      <w:r>
        <w:rPr>
          <w:rFonts w:ascii="Georgia" w:hAnsi="Georgia"/>
          <w:sz w:val="24"/>
          <w:szCs w:val="24"/>
        </w:rPr>
        <w:t>The Office shall have authority to provide grants to assist with public interest participation in FERC-jurisdictional activities that do not involve a formal proceeding at the Commission, such as stakeholder events at RTOs.</w:t>
      </w:r>
    </w:p>
    <w:p w14:paraId="1EF9AEFD" w14:textId="2F4D0B4B" w:rsidR="00394F1C" w:rsidRDefault="00394F1C" w:rsidP="00CB62AE">
      <w:pPr>
        <w:spacing w:line="360" w:lineRule="auto"/>
        <w:ind w:firstLine="720"/>
        <w:jc w:val="both"/>
        <w:rPr>
          <w:rFonts w:ascii="Georgia" w:hAnsi="Georgia"/>
          <w:sz w:val="24"/>
          <w:szCs w:val="24"/>
        </w:rPr>
      </w:pPr>
      <w:r>
        <w:rPr>
          <w:rFonts w:ascii="Georgia" w:hAnsi="Georgia"/>
          <w:sz w:val="24"/>
          <w:szCs w:val="24"/>
        </w:rPr>
        <w:t xml:space="preserve">The </w:t>
      </w:r>
      <w:r w:rsidR="00104D9B">
        <w:rPr>
          <w:rFonts w:ascii="Georgia" w:hAnsi="Georgia"/>
          <w:sz w:val="24"/>
          <w:szCs w:val="24"/>
        </w:rPr>
        <w:t>Commission</w:t>
      </w:r>
      <w:r>
        <w:rPr>
          <w:rFonts w:ascii="Georgia" w:hAnsi="Georgia"/>
          <w:sz w:val="24"/>
          <w:szCs w:val="24"/>
        </w:rPr>
        <w:t xml:space="preserve"> has clear authority under </w:t>
      </w:r>
      <w:r w:rsidRPr="00394F1C">
        <w:rPr>
          <w:rFonts w:ascii="Georgia" w:hAnsi="Georgia"/>
          <w:sz w:val="24"/>
          <w:szCs w:val="24"/>
        </w:rPr>
        <w:t>42 USC §</w:t>
      </w:r>
      <w:r w:rsidRPr="00394F1C">
        <w:rPr>
          <w:rFonts w:ascii="Times New Roman" w:hAnsi="Times New Roman" w:cs="Times New Roman"/>
          <w:sz w:val="24"/>
          <w:szCs w:val="24"/>
        </w:rPr>
        <w:t> </w:t>
      </w:r>
      <w:r w:rsidRPr="00394F1C">
        <w:rPr>
          <w:rFonts w:ascii="Georgia" w:hAnsi="Georgia"/>
          <w:sz w:val="24"/>
          <w:szCs w:val="24"/>
        </w:rPr>
        <w:t>7178</w:t>
      </w:r>
      <w:r>
        <w:rPr>
          <w:rFonts w:ascii="Georgia" w:hAnsi="Georgia"/>
          <w:sz w:val="24"/>
          <w:szCs w:val="24"/>
        </w:rPr>
        <w:t xml:space="preserve"> to allocate </w:t>
      </w:r>
      <w:r w:rsidR="002F4F4D">
        <w:rPr>
          <w:rFonts w:ascii="Georgia" w:hAnsi="Georgia"/>
          <w:sz w:val="24"/>
          <w:szCs w:val="24"/>
        </w:rPr>
        <w:t xml:space="preserve">funding for </w:t>
      </w:r>
      <w:r w:rsidR="006F53F8">
        <w:rPr>
          <w:rFonts w:ascii="Georgia" w:hAnsi="Georgia"/>
          <w:sz w:val="24"/>
          <w:szCs w:val="24"/>
        </w:rPr>
        <w:t xml:space="preserve">all of these </w:t>
      </w:r>
      <w:r w:rsidR="002F4F4D">
        <w:rPr>
          <w:rFonts w:ascii="Georgia" w:hAnsi="Georgia"/>
          <w:sz w:val="24"/>
          <w:szCs w:val="24"/>
        </w:rPr>
        <w:t xml:space="preserve">intervenor funding </w:t>
      </w:r>
      <w:r w:rsidR="006F53F8">
        <w:rPr>
          <w:rFonts w:ascii="Georgia" w:hAnsi="Georgia"/>
          <w:sz w:val="24"/>
          <w:szCs w:val="24"/>
        </w:rPr>
        <w:t>programs, including having utilities be financially responsible for</w:t>
      </w:r>
      <w:r w:rsidR="00796D52">
        <w:rPr>
          <w:rFonts w:ascii="Georgia" w:hAnsi="Georgia"/>
          <w:sz w:val="24"/>
          <w:szCs w:val="24"/>
        </w:rPr>
        <w:t xml:space="preserve"> </w:t>
      </w:r>
      <w:r w:rsidR="00047633">
        <w:rPr>
          <w:rFonts w:ascii="Georgia" w:hAnsi="Georgia"/>
          <w:sz w:val="24"/>
          <w:szCs w:val="24"/>
        </w:rPr>
        <w:t xml:space="preserve">certain intervenor compensation awards; </w:t>
      </w:r>
      <w:r w:rsidR="007F5472">
        <w:rPr>
          <w:rFonts w:ascii="Georgia" w:hAnsi="Georgia"/>
          <w:sz w:val="24"/>
          <w:szCs w:val="24"/>
        </w:rPr>
        <w:t xml:space="preserve">for </w:t>
      </w:r>
      <w:r w:rsidR="007165AE">
        <w:rPr>
          <w:rFonts w:ascii="Georgia" w:hAnsi="Georgia"/>
          <w:sz w:val="24"/>
          <w:szCs w:val="24"/>
        </w:rPr>
        <w:t xml:space="preserve">intervenor compensation </w:t>
      </w:r>
      <w:r w:rsidR="00EE0E16">
        <w:rPr>
          <w:rFonts w:ascii="Georgia" w:hAnsi="Georgia"/>
          <w:sz w:val="24"/>
          <w:szCs w:val="24"/>
        </w:rPr>
        <w:lastRenderedPageBreak/>
        <w:t xml:space="preserve">payments that are the responsibility of the Commission, and </w:t>
      </w:r>
      <w:r w:rsidR="00CE376C">
        <w:rPr>
          <w:rFonts w:ascii="Georgia" w:hAnsi="Georgia"/>
          <w:sz w:val="24"/>
          <w:szCs w:val="24"/>
        </w:rPr>
        <w:t>grants to assist with</w:t>
      </w:r>
      <w:r w:rsidR="007F5472">
        <w:rPr>
          <w:rFonts w:ascii="Georgia" w:hAnsi="Georgia"/>
          <w:sz w:val="24"/>
          <w:szCs w:val="24"/>
        </w:rPr>
        <w:t xml:space="preserve"> RTO </w:t>
      </w:r>
      <w:r w:rsidR="00104D9B">
        <w:rPr>
          <w:rFonts w:ascii="Georgia" w:hAnsi="Georgia"/>
          <w:sz w:val="24"/>
          <w:szCs w:val="24"/>
        </w:rPr>
        <w:t>participation</w:t>
      </w:r>
      <w:r w:rsidR="00CE376C">
        <w:rPr>
          <w:rFonts w:ascii="Georgia" w:hAnsi="Georgia"/>
          <w:sz w:val="24"/>
          <w:szCs w:val="24"/>
        </w:rPr>
        <w:t>.</w:t>
      </w:r>
    </w:p>
    <w:p w14:paraId="5ADADC70" w14:textId="77777777" w:rsidR="00104D9B" w:rsidRDefault="00104D9B" w:rsidP="00CB62AE">
      <w:pPr>
        <w:spacing w:line="360" w:lineRule="auto"/>
        <w:ind w:firstLine="720"/>
        <w:jc w:val="both"/>
        <w:rPr>
          <w:rFonts w:ascii="Georgia" w:hAnsi="Georgia"/>
          <w:sz w:val="24"/>
          <w:szCs w:val="24"/>
        </w:rPr>
      </w:pPr>
    </w:p>
    <w:p w14:paraId="34AA4A2F" w14:textId="03ECC246" w:rsidR="00575CBA" w:rsidRDefault="00575CBA" w:rsidP="00CB62AE">
      <w:pPr>
        <w:spacing w:line="360" w:lineRule="auto"/>
        <w:ind w:firstLine="720"/>
        <w:jc w:val="both"/>
        <w:rPr>
          <w:rFonts w:ascii="Georgia" w:hAnsi="Georgia"/>
          <w:sz w:val="24"/>
          <w:szCs w:val="24"/>
        </w:rPr>
      </w:pPr>
    </w:p>
    <w:p w14:paraId="2CE598B3" w14:textId="27CEC004" w:rsidR="00575CBA" w:rsidRDefault="00575CBA" w:rsidP="00484B91">
      <w:pPr>
        <w:ind w:left="720" w:firstLine="720"/>
        <w:jc w:val="both"/>
        <w:rPr>
          <w:rFonts w:ascii="Georgia" w:hAnsi="Georgia"/>
          <w:sz w:val="24"/>
          <w:szCs w:val="24"/>
        </w:rPr>
      </w:pPr>
      <w:r>
        <w:rPr>
          <w:rFonts w:ascii="Georgia" w:hAnsi="Georgia"/>
          <w:sz w:val="24"/>
          <w:szCs w:val="24"/>
        </w:rPr>
        <w:t>Respectfully submitted,</w:t>
      </w:r>
    </w:p>
    <w:p w14:paraId="41A92AFA" w14:textId="11E28447" w:rsidR="00575CBA" w:rsidRDefault="00575CBA" w:rsidP="000B74DA">
      <w:pPr>
        <w:ind w:firstLine="720"/>
        <w:jc w:val="both"/>
        <w:rPr>
          <w:rFonts w:ascii="Georgia" w:hAnsi="Georgia"/>
          <w:sz w:val="24"/>
          <w:szCs w:val="24"/>
        </w:rPr>
      </w:pPr>
    </w:p>
    <w:p w14:paraId="39F947E6" w14:textId="512FF57A" w:rsidR="00575CBA" w:rsidRDefault="00575CBA" w:rsidP="00484B91">
      <w:pPr>
        <w:ind w:left="720" w:firstLine="720"/>
        <w:jc w:val="both"/>
        <w:rPr>
          <w:rFonts w:ascii="Georgia" w:hAnsi="Georgia"/>
          <w:sz w:val="24"/>
          <w:szCs w:val="24"/>
        </w:rPr>
      </w:pPr>
      <w:r>
        <w:rPr>
          <w:rFonts w:ascii="Georgia" w:hAnsi="Georgia"/>
          <w:sz w:val="24"/>
          <w:szCs w:val="24"/>
        </w:rPr>
        <w:t>Tyson Slocum, Energy Program Director</w:t>
      </w:r>
    </w:p>
    <w:p w14:paraId="37E91779" w14:textId="7F5D06C5" w:rsidR="00575CBA" w:rsidRDefault="00575CBA" w:rsidP="00484B91">
      <w:pPr>
        <w:ind w:left="720" w:firstLine="720"/>
        <w:jc w:val="both"/>
        <w:rPr>
          <w:rFonts w:ascii="Georgia" w:hAnsi="Georgia"/>
          <w:sz w:val="24"/>
          <w:szCs w:val="24"/>
        </w:rPr>
      </w:pPr>
      <w:r>
        <w:rPr>
          <w:rFonts w:ascii="Georgia" w:hAnsi="Georgia"/>
          <w:sz w:val="24"/>
          <w:szCs w:val="24"/>
        </w:rPr>
        <w:t>Public Citizen, Inc.</w:t>
      </w:r>
    </w:p>
    <w:p w14:paraId="2ED9A3CF" w14:textId="2B5E272F" w:rsidR="00575CBA" w:rsidRDefault="00575CBA" w:rsidP="00484B91">
      <w:pPr>
        <w:ind w:left="720" w:firstLine="720"/>
        <w:jc w:val="both"/>
        <w:rPr>
          <w:rFonts w:ascii="Georgia" w:hAnsi="Georgia"/>
          <w:sz w:val="24"/>
          <w:szCs w:val="24"/>
        </w:rPr>
      </w:pPr>
      <w:r>
        <w:rPr>
          <w:rFonts w:ascii="Georgia" w:hAnsi="Georgia"/>
          <w:sz w:val="24"/>
          <w:szCs w:val="24"/>
        </w:rPr>
        <w:t>215 Pennsylvania Ave SE</w:t>
      </w:r>
    </w:p>
    <w:p w14:paraId="56120C8A" w14:textId="4E846CBF" w:rsidR="00575CBA" w:rsidRDefault="00575CBA" w:rsidP="00484B91">
      <w:pPr>
        <w:ind w:left="720" w:firstLine="720"/>
        <w:jc w:val="both"/>
        <w:rPr>
          <w:rFonts w:ascii="Georgia" w:hAnsi="Georgia"/>
          <w:sz w:val="24"/>
          <w:szCs w:val="24"/>
        </w:rPr>
      </w:pPr>
      <w:r>
        <w:rPr>
          <w:rFonts w:ascii="Georgia" w:hAnsi="Georgia"/>
          <w:sz w:val="24"/>
          <w:szCs w:val="24"/>
        </w:rPr>
        <w:t>Washington, DC  20003</w:t>
      </w:r>
    </w:p>
    <w:p w14:paraId="494CBBD2" w14:textId="3AF33CFE" w:rsidR="00575CBA" w:rsidRDefault="000B74DA" w:rsidP="00484B91">
      <w:pPr>
        <w:ind w:left="720" w:firstLine="720"/>
        <w:jc w:val="both"/>
        <w:rPr>
          <w:rFonts w:ascii="Georgia" w:hAnsi="Georgia"/>
          <w:sz w:val="24"/>
          <w:szCs w:val="24"/>
        </w:rPr>
      </w:pPr>
      <w:r>
        <w:rPr>
          <w:rFonts w:ascii="Georgia" w:hAnsi="Georgia"/>
          <w:sz w:val="24"/>
          <w:szCs w:val="24"/>
        </w:rPr>
        <w:t>(202) 454-5191</w:t>
      </w:r>
    </w:p>
    <w:p w14:paraId="2077C194" w14:textId="33525C1A" w:rsidR="000B74DA" w:rsidRPr="00A61813" w:rsidRDefault="000B74DA" w:rsidP="00484B91">
      <w:pPr>
        <w:ind w:left="720" w:firstLine="720"/>
        <w:jc w:val="both"/>
        <w:rPr>
          <w:rFonts w:ascii="Georgia" w:hAnsi="Georgia"/>
          <w:sz w:val="24"/>
          <w:szCs w:val="24"/>
        </w:rPr>
      </w:pPr>
      <w:r>
        <w:rPr>
          <w:rFonts w:ascii="Georgia" w:hAnsi="Georgia"/>
          <w:sz w:val="24"/>
          <w:szCs w:val="24"/>
        </w:rPr>
        <w:t>tslocum@citizen.org</w:t>
      </w:r>
    </w:p>
    <w:p w14:paraId="6B47DBA6" w14:textId="4B343288" w:rsidR="009476AB" w:rsidRDefault="009476AB"/>
    <w:p w14:paraId="2C8372CF" w14:textId="49D83C26" w:rsidR="008040EC" w:rsidRDefault="008040EC"/>
    <w:p w14:paraId="07886C8D" w14:textId="77777777" w:rsidR="008040EC" w:rsidRDefault="008040EC"/>
    <w:sectPr w:rsidR="008040EC" w:rsidSect="006C48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400D8" w14:textId="77777777" w:rsidR="0053164C" w:rsidRDefault="0053164C" w:rsidP="009476AB">
      <w:r>
        <w:separator/>
      </w:r>
    </w:p>
  </w:endnote>
  <w:endnote w:type="continuationSeparator" w:id="0">
    <w:p w14:paraId="563046E5" w14:textId="77777777" w:rsidR="0053164C" w:rsidRDefault="0053164C" w:rsidP="0094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6815" w14:textId="77777777" w:rsidR="006C48E8" w:rsidRDefault="006C4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068438"/>
      <w:docPartObj>
        <w:docPartGallery w:val="Page Numbers (Bottom of Page)"/>
        <w:docPartUnique/>
      </w:docPartObj>
    </w:sdtPr>
    <w:sdtEndPr>
      <w:rPr>
        <w:color w:val="7F7F7F" w:themeColor="background1" w:themeShade="7F"/>
        <w:spacing w:val="60"/>
      </w:rPr>
    </w:sdtEndPr>
    <w:sdtContent>
      <w:p w14:paraId="1CC2508C" w14:textId="2F7A3E89" w:rsidR="006C48E8" w:rsidRDefault="006C48E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B35BF5D" w14:textId="77777777" w:rsidR="006C48E8" w:rsidRDefault="006C4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39E2" w14:textId="77777777" w:rsidR="006C48E8" w:rsidRDefault="006C4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F47A9" w14:textId="77777777" w:rsidR="0053164C" w:rsidRDefault="0053164C" w:rsidP="009476AB">
      <w:r>
        <w:separator/>
      </w:r>
    </w:p>
  </w:footnote>
  <w:footnote w:type="continuationSeparator" w:id="0">
    <w:p w14:paraId="3368F2CB" w14:textId="77777777" w:rsidR="0053164C" w:rsidRDefault="0053164C" w:rsidP="009476AB">
      <w:r>
        <w:continuationSeparator/>
      </w:r>
    </w:p>
  </w:footnote>
  <w:footnote w:id="1">
    <w:p w14:paraId="6122EE64" w14:textId="77777777" w:rsidR="005D3C35" w:rsidRPr="00820DDF" w:rsidRDefault="005D3C35" w:rsidP="005D3C35">
      <w:pPr>
        <w:pStyle w:val="FootnoteText"/>
        <w:rPr>
          <w:rFonts w:ascii="Georgia" w:hAnsi="Georgia"/>
        </w:rPr>
      </w:pPr>
      <w:r>
        <w:rPr>
          <w:rStyle w:val="FootnoteReference"/>
        </w:rPr>
        <w:footnoteRef/>
      </w:r>
      <w:r>
        <w:t xml:space="preserve"> </w:t>
      </w:r>
      <w:hyperlink r:id="rId1" w:history="1">
        <w:r w:rsidRPr="00745B8C">
          <w:rPr>
            <w:rStyle w:val="Hyperlink"/>
            <w:rFonts w:ascii="Georgia" w:hAnsi="Georgia"/>
            <w:color w:val="auto"/>
            <w:u w:val="none"/>
          </w:rPr>
          <w:t>www.citizen.org/about/annual-report/</w:t>
        </w:r>
      </w:hyperlink>
    </w:p>
  </w:footnote>
  <w:footnote w:id="2">
    <w:p w14:paraId="39F879E7" w14:textId="7CEE37C8" w:rsidR="00ED7E89" w:rsidRDefault="00ED7E89">
      <w:pPr>
        <w:pStyle w:val="FootnoteText"/>
      </w:pPr>
      <w:r>
        <w:rPr>
          <w:rStyle w:val="FootnoteReference"/>
        </w:rPr>
        <w:footnoteRef/>
      </w:r>
      <w:r>
        <w:t xml:space="preserve"> </w:t>
      </w:r>
      <w:r w:rsidRPr="00745B8C">
        <w:rPr>
          <w:rFonts w:ascii="Georgia" w:hAnsi="Georgia"/>
        </w:rPr>
        <w:t>16 USC §</w:t>
      </w:r>
      <w:r w:rsidRPr="00745B8C">
        <w:rPr>
          <w:rFonts w:ascii="Times New Roman" w:hAnsi="Times New Roman" w:cs="Times New Roman"/>
        </w:rPr>
        <w:t> </w:t>
      </w:r>
      <w:r w:rsidRPr="00745B8C">
        <w:rPr>
          <w:rFonts w:ascii="Georgia" w:hAnsi="Georgia"/>
        </w:rPr>
        <w:t>825q</w:t>
      </w:r>
      <w:r w:rsidRPr="00745B8C">
        <w:rPr>
          <w:rFonts w:ascii="Georgia" w:hAnsi="Georgia" w:cs="Georgia"/>
        </w:rPr>
        <w:t>–</w:t>
      </w:r>
      <w:r w:rsidRPr="00745B8C">
        <w:rPr>
          <w:rFonts w:ascii="Georgia" w:hAnsi="Georgia"/>
        </w:rPr>
        <w:t>1.</w:t>
      </w:r>
    </w:p>
  </w:footnote>
  <w:footnote w:id="3">
    <w:p w14:paraId="109B9AB1" w14:textId="7FE10B3D" w:rsidR="00745B8C" w:rsidRDefault="00745B8C">
      <w:pPr>
        <w:pStyle w:val="FootnoteText"/>
      </w:pPr>
      <w:r>
        <w:rPr>
          <w:rStyle w:val="FootnoteReference"/>
        </w:rPr>
        <w:footnoteRef/>
      </w:r>
      <w:r>
        <w:t xml:space="preserve"> </w:t>
      </w:r>
      <w:r w:rsidRPr="00745B8C">
        <w:rPr>
          <w:rFonts w:ascii="Georgia" w:hAnsi="Georgia"/>
        </w:rPr>
        <w:t>www.citizen.org/wp-content/uploads/public-citizen-ferc-public-participation-petition.pdf</w:t>
      </w:r>
    </w:p>
  </w:footnote>
  <w:footnote w:id="4">
    <w:p w14:paraId="692DB8C4" w14:textId="1780D177" w:rsidR="001C2E87" w:rsidRDefault="001C2E87">
      <w:pPr>
        <w:pStyle w:val="FootnoteText"/>
      </w:pPr>
      <w:r>
        <w:rPr>
          <w:rStyle w:val="FootnoteReference"/>
        </w:rPr>
        <w:footnoteRef/>
      </w:r>
      <w:r>
        <w:t xml:space="preserve"> </w:t>
      </w:r>
      <w:r w:rsidRPr="001C2E87">
        <w:rPr>
          <w:rFonts w:ascii="Georgia" w:hAnsi="Georgia"/>
        </w:rPr>
        <w:t>www.citizen.org/article/presentation-to-we-act-for-environmental-justice-on-the-need-for-an-office-of-public-participation-at-the-federal-energy-regulatory-commission/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05B2" w14:textId="77777777" w:rsidR="006C48E8" w:rsidRDefault="006C4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FFA8" w14:textId="77CA7C99" w:rsidR="00484B91" w:rsidRPr="00484B91" w:rsidRDefault="00484B91" w:rsidP="00484B91">
    <w:pPr>
      <w:pStyle w:val="Header"/>
      <w:jc w:val="center"/>
      <w:rPr>
        <w:rFonts w:ascii="Georgia" w:hAnsi="Georgia"/>
        <w:i/>
        <w:iCs/>
      </w:rPr>
    </w:pPr>
    <w:r w:rsidRPr="00484B91">
      <w:rPr>
        <w:rFonts w:ascii="Georgia" w:hAnsi="Georgia"/>
        <w:i/>
        <w:iCs/>
      </w:rPr>
      <w:t>Public Citizen Comments • Office of Public Participation • Docket No. AD21-9 • April 23, 2021</w:t>
    </w:r>
  </w:p>
  <w:p w14:paraId="487E4C66" w14:textId="77777777" w:rsidR="006C48E8" w:rsidRDefault="006C48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D67D" w14:textId="77777777" w:rsidR="006C48E8" w:rsidRDefault="006C4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A7E5B"/>
    <w:multiLevelType w:val="hybridMultilevel"/>
    <w:tmpl w:val="63B49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03DEA"/>
    <w:multiLevelType w:val="hybridMultilevel"/>
    <w:tmpl w:val="4D4A63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AB"/>
    <w:rsid w:val="000025DE"/>
    <w:rsid w:val="00004211"/>
    <w:rsid w:val="00027D7E"/>
    <w:rsid w:val="00047633"/>
    <w:rsid w:val="000A4B00"/>
    <w:rsid w:val="000B74DA"/>
    <w:rsid w:val="000E15EC"/>
    <w:rsid w:val="000E3469"/>
    <w:rsid w:val="00104D9B"/>
    <w:rsid w:val="00131D9A"/>
    <w:rsid w:val="00155935"/>
    <w:rsid w:val="0019362D"/>
    <w:rsid w:val="001A154A"/>
    <w:rsid w:val="001C2E87"/>
    <w:rsid w:val="001E0BF5"/>
    <w:rsid w:val="001E68F3"/>
    <w:rsid w:val="001F1D99"/>
    <w:rsid w:val="00272A24"/>
    <w:rsid w:val="002F2450"/>
    <w:rsid w:val="002F4F4D"/>
    <w:rsid w:val="00343690"/>
    <w:rsid w:val="00347C84"/>
    <w:rsid w:val="00353C13"/>
    <w:rsid w:val="00364E59"/>
    <w:rsid w:val="00372C41"/>
    <w:rsid w:val="003805E7"/>
    <w:rsid w:val="00394F1C"/>
    <w:rsid w:val="003A355A"/>
    <w:rsid w:val="003E513D"/>
    <w:rsid w:val="00415C89"/>
    <w:rsid w:val="00427318"/>
    <w:rsid w:val="0044533E"/>
    <w:rsid w:val="00446E1A"/>
    <w:rsid w:val="0048269C"/>
    <w:rsid w:val="00484B91"/>
    <w:rsid w:val="004A0350"/>
    <w:rsid w:val="00527817"/>
    <w:rsid w:val="0053164C"/>
    <w:rsid w:val="00575CBA"/>
    <w:rsid w:val="00592083"/>
    <w:rsid w:val="005A2456"/>
    <w:rsid w:val="005B7D26"/>
    <w:rsid w:val="005D3C35"/>
    <w:rsid w:val="006403D4"/>
    <w:rsid w:val="00646732"/>
    <w:rsid w:val="00662EDA"/>
    <w:rsid w:val="00671CE5"/>
    <w:rsid w:val="006C48E8"/>
    <w:rsid w:val="006F53F8"/>
    <w:rsid w:val="007165AE"/>
    <w:rsid w:val="00745031"/>
    <w:rsid w:val="00745B8C"/>
    <w:rsid w:val="0076359D"/>
    <w:rsid w:val="00796D52"/>
    <w:rsid w:val="007C6A88"/>
    <w:rsid w:val="007E5A35"/>
    <w:rsid w:val="007F5472"/>
    <w:rsid w:val="008040EC"/>
    <w:rsid w:val="0081148A"/>
    <w:rsid w:val="00851313"/>
    <w:rsid w:val="00862AB3"/>
    <w:rsid w:val="008648EA"/>
    <w:rsid w:val="00866DC4"/>
    <w:rsid w:val="008E569D"/>
    <w:rsid w:val="009020AF"/>
    <w:rsid w:val="009058CE"/>
    <w:rsid w:val="0090645D"/>
    <w:rsid w:val="009347D6"/>
    <w:rsid w:val="009476AB"/>
    <w:rsid w:val="00991178"/>
    <w:rsid w:val="00993454"/>
    <w:rsid w:val="009956EC"/>
    <w:rsid w:val="009B13AE"/>
    <w:rsid w:val="009B29C4"/>
    <w:rsid w:val="009E6BAB"/>
    <w:rsid w:val="00A0173E"/>
    <w:rsid w:val="00A24657"/>
    <w:rsid w:val="00A60D26"/>
    <w:rsid w:val="00AA4E07"/>
    <w:rsid w:val="00AB5B88"/>
    <w:rsid w:val="00AD6CF3"/>
    <w:rsid w:val="00AE641C"/>
    <w:rsid w:val="00B63BF2"/>
    <w:rsid w:val="00B8543D"/>
    <w:rsid w:val="00BA1FAC"/>
    <w:rsid w:val="00BA6CD6"/>
    <w:rsid w:val="00BE409B"/>
    <w:rsid w:val="00BF0C58"/>
    <w:rsid w:val="00BF40A2"/>
    <w:rsid w:val="00C535AE"/>
    <w:rsid w:val="00C547CD"/>
    <w:rsid w:val="00C87338"/>
    <w:rsid w:val="00CB62AE"/>
    <w:rsid w:val="00CB7FB2"/>
    <w:rsid w:val="00CC6824"/>
    <w:rsid w:val="00CE376C"/>
    <w:rsid w:val="00CF5EAE"/>
    <w:rsid w:val="00D42D97"/>
    <w:rsid w:val="00D52710"/>
    <w:rsid w:val="00E85D51"/>
    <w:rsid w:val="00ED7E89"/>
    <w:rsid w:val="00EE0CC5"/>
    <w:rsid w:val="00EE0E16"/>
    <w:rsid w:val="00EF363E"/>
    <w:rsid w:val="00F52999"/>
    <w:rsid w:val="00FE48C3"/>
    <w:rsid w:val="00FF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CA29"/>
  <w15:chartTrackingRefBased/>
  <w15:docId w15:val="{DB4851FE-AFDC-4217-B122-91543F8C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1E68F3"/>
    <w:pPr>
      <w:keepLines/>
      <w:widowControl w:val="0"/>
    </w:pPr>
  </w:style>
  <w:style w:type="character" w:customStyle="1" w:styleId="FootnoteTextChar">
    <w:name w:val="Footnote Text Char"/>
    <w:basedOn w:val="DefaultParagraphFont"/>
    <w:link w:val="FootnoteText"/>
    <w:uiPriority w:val="99"/>
    <w:rsid w:val="001E68F3"/>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uiPriority w:val="99"/>
    <w:unhideWhenUsed/>
    <w:qFormat/>
    <w:rsid w:val="009476AB"/>
    <w:rPr>
      <w:vertAlign w:val="superscript"/>
    </w:rPr>
  </w:style>
  <w:style w:type="character" w:styleId="Hyperlink">
    <w:name w:val="Hyperlink"/>
    <w:basedOn w:val="DefaultParagraphFont"/>
    <w:uiPriority w:val="99"/>
    <w:unhideWhenUsed/>
    <w:rsid w:val="005D3C35"/>
    <w:rPr>
      <w:color w:val="0563C1" w:themeColor="hyperlink"/>
      <w:u w:val="single"/>
    </w:rPr>
  </w:style>
  <w:style w:type="paragraph" w:styleId="Header">
    <w:name w:val="header"/>
    <w:basedOn w:val="Normal"/>
    <w:link w:val="HeaderChar"/>
    <w:uiPriority w:val="99"/>
    <w:unhideWhenUsed/>
    <w:rsid w:val="006C48E8"/>
    <w:pPr>
      <w:tabs>
        <w:tab w:val="center" w:pos="4680"/>
        <w:tab w:val="right" w:pos="9360"/>
      </w:tabs>
    </w:pPr>
  </w:style>
  <w:style w:type="character" w:customStyle="1" w:styleId="HeaderChar">
    <w:name w:val="Header Char"/>
    <w:basedOn w:val="DefaultParagraphFont"/>
    <w:link w:val="Header"/>
    <w:uiPriority w:val="99"/>
    <w:rsid w:val="006C48E8"/>
  </w:style>
  <w:style w:type="paragraph" w:styleId="Footer">
    <w:name w:val="footer"/>
    <w:basedOn w:val="Normal"/>
    <w:link w:val="FooterChar"/>
    <w:uiPriority w:val="99"/>
    <w:unhideWhenUsed/>
    <w:rsid w:val="006C48E8"/>
    <w:pPr>
      <w:tabs>
        <w:tab w:val="center" w:pos="4680"/>
        <w:tab w:val="right" w:pos="9360"/>
      </w:tabs>
    </w:pPr>
  </w:style>
  <w:style w:type="character" w:customStyle="1" w:styleId="FooterChar">
    <w:name w:val="Footer Char"/>
    <w:basedOn w:val="DefaultParagraphFont"/>
    <w:link w:val="Footer"/>
    <w:uiPriority w:val="99"/>
    <w:rsid w:val="006C48E8"/>
  </w:style>
  <w:style w:type="paragraph" w:styleId="ListParagraph">
    <w:name w:val="List Paragraph"/>
    <w:basedOn w:val="Normal"/>
    <w:uiPriority w:val="34"/>
    <w:qFormat/>
    <w:rsid w:val="00864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itizen.org/about/annu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F34DB-2A90-4308-B941-8DCF56C0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6</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Slocum</dc:creator>
  <cp:keywords/>
  <dc:description/>
  <cp:lastModifiedBy>Tyson Slocum</cp:lastModifiedBy>
  <cp:revision>96</cp:revision>
  <dcterms:created xsi:type="dcterms:W3CDTF">2021-04-22T15:58:00Z</dcterms:created>
  <dcterms:modified xsi:type="dcterms:W3CDTF">2021-04-23T14:54:00Z</dcterms:modified>
</cp:coreProperties>
</file>